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51CA6" w14:textId="38B8195F" w:rsidR="00572FA2" w:rsidRDefault="005331E5" w:rsidP="005331E5">
      <w:pPr>
        <w:jc w:val="center"/>
      </w:pPr>
      <w:r>
        <w:rPr>
          <w:noProof/>
        </w:rPr>
        <w:drawing>
          <wp:inline distT="0" distB="0" distL="0" distR="0" wp14:anchorId="76AF1693" wp14:editId="624AF03C">
            <wp:extent cx="2876550" cy="914400"/>
            <wp:effectExtent l="0" t="0" r="0" b="0"/>
            <wp:docPr id="2107265394" name="Picture 1" descr="St Albans City and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Albans City and District Council"/>
                    <pic:cNvPicPr>
                      <a:picLocks noChangeAspect="1" noChangeArrowheads="1"/>
                    </pic:cNvPicPr>
                  </pic:nvPicPr>
                  <pic:blipFill rotWithShape="1">
                    <a:blip r:embed="rId11">
                      <a:extLst>
                        <a:ext uri="{28A0092B-C50C-407E-A947-70E740481C1C}">
                          <a14:useLocalDpi xmlns:a14="http://schemas.microsoft.com/office/drawing/2010/main" val="0"/>
                        </a:ext>
                      </a:extLst>
                    </a:blip>
                    <a:srcRect l="6667" t="15754" r="5797" b="18493"/>
                    <a:stretch/>
                  </pic:blipFill>
                  <pic:spPr bwMode="auto">
                    <a:xfrm>
                      <a:off x="0" y="0"/>
                      <a:ext cx="2876550" cy="914400"/>
                    </a:xfrm>
                    <a:prstGeom prst="rect">
                      <a:avLst/>
                    </a:prstGeom>
                    <a:noFill/>
                    <a:ln>
                      <a:noFill/>
                    </a:ln>
                    <a:extLst>
                      <a:ext uri="{53640926-AAD7-44D8-BBD7-CCE9431645EC}">
                        <a14:shadowObscured xmlns:a14="http://schemas.microsoft.com/office/drawing/2010/main"/>
                      </a:ext>
                    </a:extLst>
                  </pic:spPr>
                </pic:pic>
              </a:graphicData>
            </a:graphic>
          </wp:inline>
        </w:drawing>
      </w:r>
    </w:p>
    <w:p w14:paraId="11A6F2F0" w14:textId="557CAA07" w:rsidR="005331E5" w:rsidRPr="005331E5" w:rsidRDefault="005331E5" w:rsidP="005331E5">
      <w:pPr>
        <w:rPr>
          <w:rFonts w:asciiTheme="minorBidi" w:hAnsiTheme="minorBidi" w:cstheme="minorBidi"/>
          <w:b/>
          <w:bCs/>
          <w:color w:val="auto"/>
          <w:sz w:val="32"/>
          <w:szCs w:val="32"/>
        </w:rPr>
      </w:pPr>
    </w:p>
    <w:p w14:paraId="08D7936D" w14:textId="1793C0EF" w:rsidR="005331E5" w:rsidRDefault="005331E5" w:rsidP="005331E5">
      <w:pPr>
        <w:jc w:val="center"/>
        <w:rPr>
          <w:rFonts w:asciiTheme="minorBidi" w:hAnsiTheme="minorBidi" w:cstheme="minorBidi"/>
          <w:b/>
          <w:bCs/>
          <w:color w:val="auto"/>
          <w:sz w:val="36"/>
          <w:szCs w:val="36"/>
        </w:rPr>
      </w:pPr>
      <w:r w:rsidRPr="005331E5">
        <w:rPr>
          <w:rFonts w:asciiTheme="minorBidi" w:hAnsiTheme="minorBidi" w:cstheme="minorBidi"/>
          <w:b/>
          <w:bCs/>
          <w:color w:val="auto"/>
          <w:sz w:val="36"/>
          <w:szCs w:val="36"/>
        </w:rPr>
        <w:t xml:space="preserve">Corporate </w:t>
      </w:r>
      <w:r w:rsidR="00431AA8">
        <w:rPr>
          <w:rFonts w:asciiTheme="minorBidi" w:hAnsiTheme="minorBidi" w:cstheme="minorBidi"/>
          <w:b/>
          <w:bCs/>
          <w:color w:val="auto"/>
          <w:sz w:val="36"/>
          <w:szCs w:val="36"/>
        </w:rPr>
        <w:t xml:space="preserve">Greenhouse Gas </w:t>
      </w:r>
      <w:r w:rsidRPr="005331E5">
        <w:rPr>
          <w:rFonts w:asciiTheme="minorBidi" w:hAnsiTheme="minorBidi" w:cstheme="minorBidi"/>
          <w:b/>
          <w:bCs/>
          <w:color w:val="auto"/>
          <w:sz w:val="36"/>
          <w:szCs w:val="36"/>
        </w:rPr>
        <w:t xml:space="preserve">Emissions </w:t>
      </w:r>
      <w:r w:rsidR="00B2715A">
        <w:rPr>
          <w:rFonts w:asciiTheme="minorBidi" w:hAnsiTheme="minorBidi" w:cstheme="minorBidi"/>
          <w:b/>
          <w:bCs/>
          <w:color w:val="auto"/>
          <w:sz w:val="36"/>
          <w:szCs w:val="36"/>
        </w:rPr>
        <w:t>Report</w:t>
      </w:r>
      <w:r w:rsidRPr="005331E5">
        <w:rPr>
          <w:rFonts w:asciiTheme="minorBidi" w:hAnsiTheme="minorBidi" w:cstheme="minorBidi"/>
          <w:b/>
          <w:bCs/>
          <w:color w:val="auto"/>
          <w:sz w:val="36"/>
          <w:szCs w:val="36"/>
        </w:rPr>
        <w:t xml:space="preserve"> 2023/24</w:t>
      </w:r>
    </w:p>
    <w:p w14:paraId="7F7B7494" w14:textId="77777777" w:rsidR="005331E5" w:rsidRDefault="005331E5" w:rsidP="005331E5">
      <w:pPr>
        <w:jc w:val="center"/>
        <w:rPr>
          <w:rFonts w:asciiTheme="minorBidi" w:hAnsiTheme="minorBidi" w:cstheme="minorBidi"/>
          <w:b/>
          <w:bCs/>
          <w:color w:val="auto"/>
          <w:sz w:val="36"/>
          <w:szCs w:val="36"/>
        </w:rPr>
      </w:pPr>
    </w:p>
    <w:p w14:paraId="72B8E908" w14:textId="0937CE2E" w:rsidR="00597BA9" w:rsidRPr="00597BA9" w:rsidRDefault="00597BA9" w:rsidP="00597BA9">
      <w:pPr>
        <w:rPr>
          <w:rFonts w:asciiTheme="minorBidi" w:hAnsiTheme="minorBidi" w:cstheme="minorBidi"/>
          <w:b/>
          <w:bCs/>
          <w:color w:val="auto"/>
          <w:sz w:val="24"/>
          <w:szCs w:val="24"/>
        </w:rPr>
      </w:pPr>
      <w:r>
        <w:rPr>
          <w:rFonts w:asciiTheme="minorBidi" w:hAnsiTheme="minorBidi" w:cstheme="minorBidi"/>
          <w:b/>
          <w:bCs/>
          <w:color w:val="auto"/>
          <w:sz w:val="24"/>
          <w:szCs w:val="24"/>
        </w:rPr>
        <w:t>Introduction</w:t>
      </w:r>
    </w:p>
    <w:p w14:paraId="6B5E8641" w14:textId="48C169E5" w:rsidR="004A4168" w:rsidRDefault="4B9149F7"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In 2019 </w:t>
      </w:r>
      <w:r w:rsidR="6EDDFEB8" w:rsidRPr="1D6CFE03">
        <w:rPr>
          <w:rFonts w:asciiTheme="minorBidi" w:hAnsiTheme="minorBidi" w:cstheme="minorBidi"/>
          <w:color w:val="auto"/>
          <w:sz w:val="24"/>
          <w:szCs w:val="24"/>
        </w:rPr>
        <w:t>St Albans City and District Council</w:t>
      </w:r>
      <w:r w:rsidRPr="1D6CFE03">
        <w:rPr>
          <w:rFonts w:asciiTheme="minorBidi" w:hAnsiTheme="minorBidi" w:cstheme="minorBidi"/>
          <w:color w:val="auto"/>
          <w:sz w:val="24"/>
          <w:szCs w:val="24"/>
        </w:rPr>
        <w:t xml:space="preserve"> </w:t>
      </w:r>
      <w:r w:rsidR="53886554" w:rsidRPr="1D6CFE03">
        <w:rPr>
          <w:rFonts w:asciiTheme="minorBidi" w:hAnsiTheme="minorBidi" w:cstheme="minorBidi"/>
          <w:color w:val="auto"/>
          <w:sz w:val="24"/>
          <w:szCs w:val="24"/>
        </w:rPr>
        <w:t>(</w:t>
      </w:r>
      <w:r w:rsidR="7919DF71" w:rsidRPr="1D6CFE03">
        <w:rPr>
          <w:rFonts w:asciiTheme="minorBidi" w:hAnsiTheme="minorBidi" w:cstheme="minorBidi"/>
          <w:color w:val="auto"/>
          <w:sz w:val="24"/>
          <w:szCs w:val="24"/>
        </w:rPr>
        <w:t>SADC</w:t>
      </w:r>
      <w:r w:rsidR="53886554" w:rsidRPr="1D6CFE03">
        <w:rPr>
          <w:rFonts w:asciiTheme="minorBidi" w:hAnsiTheme="minorBidi" w:cstheme="minorBidi"/>
          <w:color w:val="auto"/>
          <w:sz w:val="24"/>
          <w:szCs w:val="24"/>
        </w:rPr>
        <w:t xml:space="preserve">) </w:t>
      </w:r>
      <w:r w:rsidRPr="1D6CFE03">
        <w:rPr>
          <w:rFonts w:asciiTheme="minorBidi" w:hAnsiTheme="minorBidi" w:cstheme="minorBidi"/>
          <w:color w:val="auto"/>
          <w:sz w:val="24"/>
          <w:szCs w:val="24"/>
        </w:rPr>
        <w:t xml:space="preserve">declared a climate emergency and set a target to eliminate corporate </w:t>
      </w:r>
      <w:r w:rsidR="6EDDFEB8" w:rsidRPr="1D6CFE03">
        <w:rPr>
          <w:rFonts w:asciiTheme="minorBidi" w:hAnsiTheme="minorBidi" w:cstheme="minorBidi"/>
          <w:color w:val="auto"/>
          <w:sz w:val="24"/>
          <w:szCs w:val="24"/>
        </w:rPr>
        <w:t>greenhouse gas emissions</w:t>
      </w:r>
      <w:r w:rsidRPr="1D6CFE03">
        <w:rPr>
          <w:rFonts w:asciiTheme="minorBidi" w:hAnsiTheme="minorBidi" w:cstheme="minorBidi"/>
          <w:color w:val="auto"/>
          <w:sz w:val="24"/>
          <w:szCs w:val="24"/>
        </w:rPr>
        <w:t xml:space="preserve"> by 2030. Baseline emissions were calculated in 2008/09 and have since been reported on an annual basis</w:t>
      </w:r>
      <w:r w:rsidR="5E0EF106" w:rsidRPr="1D6CFE03">
        <w:rPr>
          <w:rFonts w:asciiTheme="minorBidi" w:hAnsiTheme="minorBidi" w:cstheme="minorBidi"/>
          <w:color w:val="auto"/>
          <w:sz w:val="24"/>
          <w:szCs w:val="24"/>
        </w:rPr>
        <w:t xml:space="preserve">. </w:t>
      </w:r>
      <w:r w:rsidR="684EDA8E" w:rsidRPr="1D6CFE03">
        <w:rPr>
          <w:rFonts w:asciiTheme="minorBidi" w:hAnsiTheme="minorBidi" w:cstheme="minorBidi"/>
          <w:color w:val="auto"/>
          <w:sz w:val="24"/>
          <w:szCs w:val="24"/>
        </w:rPr>
        <w:t>Th</w:t>
      </w:r>
      <w:r w:rsidR="57119CD2" w:rsidRPr="1D6CFE03">
        <w:rPr>
          <w:rFonts w:asciiTheme="minorBidi" w:hAnsiTheme="minorBidi" w:cstheme="minorBidi"/>
          <w:color w:val="auto"/>
          <w:sz w:val="24"/>
          <w:szCs w:val="24"/>
        </w:rPr>
        <w:t xml:space="preserve">is analysis includes </w:t>
      </w:r>
      <w:r w:rsidR="684EDA8E" w:rsidRPr="1D6CFE03">
        <w:rPr>
          <w:rFonts w:asciiTheme="minorBidi" w:hAnsiTheme="minorBidi" w:cstheme="minorBidi"/>
          <w:color w:val="auto"/>
          <w:sz w:val="24"/>
          <w:szCs w:val="24"/>
        </w:rPr>
        <w:t xml:space="preserve">emissions </w:t>
      </w:r>
      <w:r w:rsidR="0446B035" w:rsidRPr="1D6CFE03">
        <w:rPr>
          <w:rFonts w:asciiTheme="minorBidi" w:hAnsiTheme="minorBidi" w:cstheme="minorBidi"/>
          <w:color w:val="auto"/>
          <w:sz w:val="24"/>
          <w:szCs w:val="24"/>
        </w:rPr>
        <w:t xml:space="preserve">from </w:t>
      </w:r>
      <w:r w:rsidR="684EDA8E" w:rsidRPr="1D6CFE03">
        <w:rPr>
          <w:rFonts w:asciiTheme="minorBidi" w:hAnsiTheme="minorBidi" w:cstheme="minorBidi"/>
          <w:color w:val="auto"/>
          <w:sz w:val="24"/>
          <w:szCs w:val="24"/>
        </w:rPr>
        <w:t xml:space="preserve">corporate </w:t>
      </w:r>
      <w:r w:rsidR="002F6D64">
        <w:rPr>
          <w:rFonts w:asciiTheme="minorBidi" w:hAnsiTheme="minorBidi" w:cstheme="minorBidi"/>
          <w:color w:val="auto"/>
          <w:sz w:val="24"/>
          <w:szCs w:val="24"/>
        </w:rPr>
        <w:t xml:space="preserve">gas </w:t>
      </w:r>
      <w:r w:rsidR="00B1228D">
        <w:rPr>
          <w:rFonts w:asciiTheme="minorBidi" w:hAnsiTheme="minorBidi" w:cstheme="minorBidi"/>
          <w:color w:val="auto"/>
          <w:sz w:val="24"/>
          <w:szCs w:val="24"/>
        </w:rPr>
        <w:t xml:space="preserve">and fleet </w:t>
      </w:r>
      <w:r w:rsidR="002F6D64">
        <w:rPr>
          <w:rFonts w:asciiTheme="minorBidi" w:hAnsiTheme="minorBidi" w:cstheme="minorBidi"/>
          <w:color w:val="auto"/>
          <w:sz w:val="24"/>
          <w:szCs w:val="24"/>
        </w:rPr>
        <w:t xml:space="preserve">(scope 1), electricity (scope 2), </w:t>
      </w:r>
      <w:r w:rsidR="2E45A50A" w:rsidRPr="1D6CFE03">
        <w:rPr>
          <w:rFonts w:asciiTheme="minorBidi" w:hAnsiTheme="minorBidi" w:cstheme="minorBidi"/>
          <w:color w:val="auto"/>
          <w:sz w:val="24"/>
          <w:szCs w:val="24"/>
        </w:rPr>
        <w:t>homeworking</w:t>
      </w:r>
      <w:r w:rsidR="22C9A0DD" w:rsidRPr="1D6CFE03">
        <w:rPr>
          <w:rFonts w:asciiTheme="minorBidi" w:hAnsiTheme="minorBidi" w:cstheme="minorBidi"/>
          <w:color w:val="auto"/>
          <w:sz w:val="24"/>
          <w:szCs w:val="24"/>
        </w:rPr>
        <w:t xml:space="preserve"> of staff</w:t>
      </w:r>
      <w:r w:rsidR="2E45A50A" w:rsidRPr="1D6CFE03">
        <w:rPr>
          <w:rFonts w:asciiTheme="minorBidi" w:hAnsiTheme="minorBidi" w:cstheme="minorBidi"/>
          <w:color w:val="auto"/>
          <w:sz w:val="24"/>
          <w:szCs w:val="24"/>
        </w:rPr>
        <w:t xml:space="preserve">, </w:t>
      </w:r>
      <w:r w:rsidR="684EDA8E" w:rsidRPr="1D6CFE03">
        <w:rPr>
          <w:rFonts w:asciiTheme="minorBidi" w:hAnsiTheme="minorBidi" w:cstheme="minorBidi"/>
          <w:color w:val="auto"/>
          <w:sz w:val="24"/>
          <w:szCs w:val="24"/>
        </w:rPr>
        <w:t>business travel and the energy and travel of our three largest contractors</w:t>
      </w:r>
      <w:r w:rsidR="00D51845">
        <w:rPr>
          <w:rFonts w:asciiTheme="minorBidi" w:hAnsiTheme="minorBidi" w:cstheme="minorBidi"/>
          <w:color w:val="auto"/>
          <w:sz w:val="24"/>
          <w:szCs w:val="24"/>
        </w:rPr>
        <w:t xml:space="preserve"> (scope 3)</w:t>
      </w:r>
      <w:r w:rsidR="684EDA8E" w:rsidRPr="1D6CFE03">
        <w:rPr>
          <w:rFonts w:asciiTheme="minorBidi" w:hAnsiTheme="minorBidi" w:cstheme="minorBidi"/>
          <w:color w:val="auto"/>
          <w:sz w:val="24"/>
          <w:szCs w:val="24"/>
        </w:rPr>
        <w:t>.</w:t>
      </w:r>
      <w:r w:rsidR="607194EE" w:rsidRPr="1D6CFE03">
        <w:rPr>
          <w:rFonts w:asciiTheme="minorBidi" w:hAnsiTheme="minorBidi" w:cstheme="minorBidi"/>
          <w:color w:val="auto"/>
          <w:sz w:val="24"/>
          <w:szCs w:val="24"/>
        </w:rPr>
        <w:t xml:space="preserve"> T</w:t>
      </w:r>
      <w:r w:rsidR="00AEF363" w:rsidRPr="1D6CFE03">
        <w:rPr>
          <w:rFonts w:asciiTheme="minorBidi" w:hAnsiTheme="minorBidi" w:cstheme="minorBidi"/>
          <w:color w:val="auto"/>
          <w:sz w:val="24"/>
          <w:szCs w:val="24"/>
        </w:rPr>
        <w:t xml:space="preserve">he </w:t>
      </w:r>
      <w:r w:rsidR="684EDA8E" w:rsidRPr="1D6CFE03">
        <w:rPr>
          <w:rFonts w:asciiTheme="minorBidi" w:hAnsiTheme="minorBidi" w:cstheme="minorBidi"/>
          <w:color w:val="auto"/>
          <w:sz w:val="24"/>
          <w:szCs w:val="24"/>
        </w:rPr>
        <w:t>calculations do not include emissions from waste</w:t>
      </w:r>
      <w:r w:rsidR="416D084A" w:rsidRPr="1D6CFE03">
        <w:rPr>
          <w:rFonts w:asciiTheme="minorBidi" w:hAnsiTheme="minorBidi" w:cstheme="minorBidi"/>
          <w:color w:val="auto"/>
          <w:sz w:val="24"/>
          <w:szCs w:val="24"/>
        </w:rPr>
        <w:t xml:space="preserve">, </w:t>
      </w:r>
      <w:r w:rsidR="3A9DAB85" w:rsidRPr="1D6CFE03">
        <w:rPr>
          <w:rFonts w:asciiTheme="minorBidi" w:hAnsiTheme="minorBidi" w:cstheme="minorBidi"/>
          <w:color w:val="auto"/>
          <w:sz w:val="24"/>
          <w:szCs w:val="24"/>
        </w:rPr>
        <w:t xml:space="preserve">water, products or </w:t>
      </w:r>
      <w:r w:rsidR="416D084A" w:rsidRPr="1D6CFE03">
        <w:rPr>
          <w:rFonts w:asciiTheme="minorBidi" w:hAnsiTheme="minorBidi" w:cstheme="minorBidi"/>
          <w:color w:val="auto"/>
          <w:sz w:val="24"/>
          <w:szCs w:val="24"/>
        </w:rPr>
        <w:t>commuting</w:t>
      </w:r>
      <w:r w:rsidR="7F845BBB" w:rsidRPr="1D6CFE03">
        <w:rPr>
          <w:rFonts w:asciiTheme="minorBidi" w:hAnsiTheme="minorBidi" w:cstheme="minorBidi"/>
          <w:color w:val="auto"/>
          <w:sz w:val="24"/>
          <w:szCs w:val="24"/>
        </w:rPr>
        <w:t xml:space="preserve">. </w:t>
      </w:r>
    </w:p>
    <w:p w14:paraId="3C136D7B" w14:textId="4E80F4EB" w:rsidR="004A4168" w:rsidRDefault="004A4168" w:rsidP="1D6CFE03">
      <w:pPr>
        <w:rPr>
          <w:rFonts w:asciiTheme="minorBidi" w:hAnsiTheme="minorBidi" w:cstheme="minorBidi"/>
          <w:color w:val="auto"/>
          <w:sz w:val="24"/>
          <w:szCs w:val="24"/>
        </w:rPr>
      </w:pPr>
    </w:p>
    <w:p w14:paraId="2B8743DC" w14:textId="161AA1C3" w:rsidR="004A4168" w:rsidRDefault="5E0EF106"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F</w:t>
      </w:r>
      <w:r w:rsidR="7C87866A" w:rsidRPr="1D6CFE03">
        <w:rPr>
          <w:rFonts w:asciiTheme="minorBidi" w:hAnsiTheme="minorBidi" w:cstheme="minorBidi"/>
          <w:color w:val="auto"/>
          <w:sz w:val="24"/>
          <w:szCs w:val="24"/>
        </w:rPr>
        <w:t xml:space="preserve">or </w:t>
      </w:r>
      <w:r w:rsidR="03658490" w:rsidRPr="1D6CFE03">
        <w:rPr>
          <w:rFonts w:asciiTheme="minorBidi" w:hAnsiTheme="minorBidi" w:cstheme="minorBidi"/>
          <w:color w:val="auto"/>
          <w:sz w:val="24"/>
          <w:szCs w:val="24"/>
        </w:rPr>
        <w:t xml:space="preserve">more </w:t>
      </w:r>
      <w:r w:rsidR="7C87866A" w:rsidRPr="1D6CFE03">
        <w:rPr>
          <w:rFonts w:asciiTheme="minorBidi" w:hAnsiTheme="minorBidi" w:cstheme="minorBidi"/>
          <w:color w:val="auto"/>
          <w:sz w:val="24"/>
          <w:szCs w:val="24"/>
        </w:rPr>
        <w:t>information on how we calculate our corporate greenhouse gas emissions, see Appendix 1</w:t>
      </w:r>
      <w:r w:rsidR="4B9149F7" w:rsidRPr="1D6CFE03">
        <w:rPr>
          <w:rFonts w:asciiTheme="minorBidi" w:hAnsiTheme="minorBidi" w:cstheme="minorBidi"/>
          <w:color w:val="auto"/>
          <w:sz w:val="24"/>
          <w:szCs w:val="24"/>
        </w:rPr>
        <w:t xml:space="preserve">. This report will evaluate our progress towards our 2030 </w:t>
      </w:r>
      <w:r w:rsidR="4974D370" w:rsidRPr="1D6CFE03">
        <w:rPr>
          <w:rFonts w:asciiTheme="minorBidi" w:hAnsiTheme="minorBidi" w:cstheme="minorBidi"/>
          <w:color w:val="auto"/>
          <w:sz w:val="24"/>
          <w:szCs w:val="24"/>
        </w:rPr>
        <w:t xml:space="preserve">target </w:t>
      </w:r>
      <w:r w:rsidR="2A6FF2B7" w:rsidRPr="1D6CFE03">
        <w:rPr>
          <w:rFonts w:asciiTheme="minorBidi" w:hAnsiTheme="minorBidi" w:cstheme="minorBidi"/>
          <w:color w:val="auto"/>
          <w:sz w:val="24"/>
          <w:szCs w:val="24"/>
        </w:rPr>
        <w:t xml:space="preserve">and consider our next steps. </w:t>
      </w:r>
      <w:r w:rsidR="5C220E1A" w:rsidRPr="1D6CFE03">
        <w:rPr>
          <w:rFonts w:asciiTheme="minorBidi" w:hAnsiTheme="minorBidi" w:cstheme="minorBidi"/>
          <w:color w:val="auto"/>
          <w:sz w:val="24"/>
          <w:szCs w:val="24"/>
        </w:rPr>
        <w:t xml:space="preserve">The Statement of Emissions can be found in Appendix 2.  </w:t>
      </w:r>
    </w:p>
    <w:p w14:paraId="013FCBC0" w14:textId="270E043F" w:rsidR="1D6CFE03" w:rsidRDefault="1D6CFE03" w:rsidP="1D6CFE03">
      <w:pPr>
        <w:rPr>
          <w:rFonts w:asciiTheme="minorBidi" w:hAnsiTheme="minorBidi" w:cstheme="minorBidi"/>
          <w:b/>
          <w:bCs/>
          <w:color w:val="auto"/>
          <w:sz w:val="24"/>
          <w:szCs w:val="24"/>
        </w:rPr>
      </w:pPr>
    </w:p>
    <w:p w14:paraId="33C3D560" w14:textId="041404FC" w:rsidR="005331E5" w:rsidRDefault="00CA661F" w:rsidP="00597BA9">
      <w:pPr>
        <w:rPr>
          <w:rFonts w:asciiTheme="minorBidi" w:hAnsiTheme="minorBidi" w:cstheme="minorBidi"/>
          <w:b/>
          <w:bCs/>
          <w:color w:val="auto"/>
          <w:sz w:val="24"/>
          <w:szCs w:val="24"/>
        </w:rPr>
      </w:pPr>
      <w:r>
        <w:rPr>
          <w:rFonts w:asciiTheme="minorBidi" w:hAnsiTheme="minorBidi" w:cstheme="minorBidi"/>
          <w:b/>
          <w:bCs/>
          <w:color w:val="auto"/>
          <w:sz w:val="24"/>
          <w:szCs w:val="24"/>
        </w:rPr>
        <w:t>Headlines</w:t>
      </w:r>
    </w:p>
    <w:p w14:paraId="5274E76D" w14:textId="1B818CA9" w:rsidR="00253505" w:rsidRDefault="26FF76B8" w:rsidP="1D6CFE03">
      <w:pPr>
        <w:pStyle w:val="ListParagraph"/>
        <w:numPr>
          <w:ilvl w:val="0"/>
          <w:numId w:val="18"/>
        </w:numPr>
        <w:rPr>
          <w:rFonts w:asciiTheme="minorBidi" w:hAnsiTheme="minorBidi" w:cstheme="minorBidi"/>
          <w:color w:val="auto"/>
          <w:sz w:val="24"/>
          <w:szCs w:val="24"/>
        </w:rPr>
      </w:pPr>
      <w:r w:rsidRPr="1D6CFE03">
        <w:rPr>
          <w:rFonts w:asciiTheme="minorBidi" w:hAnsiTheme="minorBidi" w:cstheme="minorBidi"/>
          <w:color w:val="auto"/>
          <w:sz w:val="24"/>
          <w:szCs w:val="24"/>
        </w:rPr>
        <w:t>T</w:t>
      </w:r>
      <w:r w:rsidR="7919DF71" w:rsidRPr="1D6CFE03">
        <w:rPr>
          <w:rFonts w:asciiTheme="minorBidi" w:hAnsiTheme="minorBidi" w:cstheme="minorBidi"/>
          <w:color w:val="auto"/>
          <w:sz w:val="24"/>
          <w:szCs w:val="24"/>
        </w:rPr>
        <w:t xml:space="preserve">otal emissions </w:t>
      </w:r>
      <w:r w:rsidR="55137E18" w:rsidRPr="1D6CFE03">
        <w:rPr>
          <w:rFonts w:asciiTheme="minorBidi" w:hAnsiTheme="minorBidi" w:cstheme="minorBidi"/>
          <w:color w:val="auto"/>
          <w:sz w:val="24"/>
          <w:szCs w:val="24"/>
        </w:rPr>
        <w:t xml:space="preserve">for 2023/24 </w:t>
      </w:r>
      <w:r w:rsidR="7919DF71" w:rsidRPr="1D6CFE03">
        <w:rPr>
          <w:rFonts w:asciiTheme="minorBidi" w:hAnsiTheme="minorBidi" w:cstheme="minorBidi"/>
          <w:color w:val="auto"/>
          <w:sz w:val="24"/>
          <w:szCs w:val="24"/>
        </w:rPr>
        <w:t xml:space="preserve">were </w:t>
      </w:r>
      <w:r w:rsidRPr="1D6CFE03">
        <w:rPr>
          <w:rFonts w:asciiTheme="minorBidi" w:hAnsiTheme="minorBidi" w:cstheme="minorBidi"/>
          <w:color w:val="auto"/>
          <w:sz w:val="24"/>
          <w:szCs w:val="24"/>
        </w:rPr>
        <w:t>measured to be 3,603 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e</w:t>
      </w:r>
      <w:r w:rsidR="54737DBB" w:rsidRPr="1D6CFE03">
        <w:rPr>
          <w:rFonts w:asciiTheme="minorBidi" w:hAnsiTheme="minorBidi" w:cstheme="minorBidi"/>
          <w:color w:val="auto"/>
          <w:sz w:val="24"/>
          <w:szCs w:val="24"/>
        </w:rPr>
        <w:t>.</w:t>
      </w:r>
    </w:p>
    <w:p w14:paraId="1912D98A" w14:textId="2D0CE7F8" w:rsidR="002C7042" w:rsidRDefault="26FF76B8" w:rsidP="1D6CFE03">
      <w:pPr>
        <w:pStyle w:val="ListParagraph"/>
        <w:numPr>
          <w:ilvl w:val="0"/>
          <w:numId w:val="18"/>
        </w:numPr>
        <w:rPr>
          <w:rFonts w:asciiTheme="minorBidi" w:hAnsiTheme="minorBidi" w:cstheme="minorBidi"/>
          <w:color w:val="auto"/>
          <w:sz w:val="24"/>
          <w:szCs w:val="24"/>
        </w:rPr>
      </w:pPr>
      <w:r w:rsidRPr="1D6CFE03">
        <w:rPr>
          <w:rFonts w:asciiTheme="minorBidi" w:hAnsiTheme="minorBidi" w:cstheme="minorBidi"/>
          <w:color w:val="auto"/>
          <w:sz w:val="24"/>
          <w:szCs w:val="24"/>
        </w:rPr>
        <w:t>To be on track with our target, w</w:t>
      </w:r>
      <w:r w:rsidR="58E0FD85" w:rsidRPr="1D6CFE03">
        <w:rPr>
          <w:rFonts w:asciiTheme="minorBidi" w:hAnsiTheme="minorBidi" w:cstheme="minorBidi"/>
          <w:color w:val="auto"/>
          <w:sz w:val="24"/>
          <w:szCs w:val="24"/>
        </w:rPr>
        <w:t xml:space="preserve">e were aiming </w:t>
      </w:r>
      <w:r w:rsidRPr="1D6CFE03">
        <w:rPr>
          <w:rFonts w:asciiTheme="minorBidi" w:hAnsiTheme="minorBidi" w:cstheme="minorBidi"/>
          <w:color w:val="auto"/>
          <w:sz w:val="24"/>
          <w:szCs w:val="24"/>
        </w:rPr>
        <w:t xml:space="preserve">to have reduced emissions by </w:t>
      </w:r>
      <w:r w:rsidR="5B8D5662" w:rsidRPr="1D6CFE03">
        <w:rPr>
          <w:rFonts w:asciiTheme="minorBidi" w:hAnsiTheme="minorBidi" w:cstheme="minorBidi"/>
          <w:color w:val="auto"/>
          <w:sz w:val="24"/>
          <w:szCs w:val="24"/>
        </w:rPr>
        <w:t xml:space="preserve">       -</w:t>
      </w:r>
      <w:r w:rsidRPr="1D6CFE03">
        <w:rPr>
          <w:rFonts w:asciiTheme="minorBidi" w:hAnsiTheme="minorBidi" w:cstheme="minorBidi"/>
          <w:color w:val="auto"/>
          <w:sz w:val="24"/>
          <w:szCs w:val="24"/>
        </w:rPr>
        <w:t>64% since the baseline year</w:t>
      </w:r>
      <w:r w:rsidR="1EC6F7DF" w:rsidRPr="1D6CFE03">
        <w:rPr>
          <w:rFonts w:asciiTheme="minorBidi" w:hAnsiTheme="minorBidi" w:cstheme="minorBidi"/>
          <w:color w:val="auto"/>
          <w:sz w:val="24"/>
          <w:szCs w:val="24"/>
        </w:rPr>
        <w:t xml:space="preserve"> and </w:t>
      </w:r>
      <w:r w:rsidR="5B8D5662" w:rsidRPr="1D6CFE03">
        <w:rPr>
          <w:rFonts w:asciiTheme="minorBidi" w:hAnsiTheme="minorBidi" w:cstheme="minorBidi"/>
          <w:color w:val="auto"/>
          <w:sz w:val="24"/>
          <w:szCs w:val="24"/>
        </w:rPr>
        <w:t>-</w:t>
      </w:r>
      <w:r w:rsidR="1EC6F7DF" w:rsidRPr="1D6CFE03">
        <w:rPr>
          <w:rFonts w:asciiTheme="minorBidi" w:hAnsiTheme="minorBidi" w:cstheme="minorBidi"/>
          <w:color w:val="auto"/>
          <w:sz w:val="24"/>
          <w:szCs w:val="24"/>
        </w:rPr>
        <w:t>22% since our previous year</w:t>
      </w:r>
      <w:r w:rsidR="54737DBB" w:rsidRPr="1D6CFE03">
        <w:rPr>
          <w:rFonts w:asciiTheme="minorBidi" w:hAnsiTheme="minorBidi" w:cstheme="minorBidi"/>
          <w:color w:val="auto"/>
          <w:sz w:val="24"/>
          <w:szCs w:val="24"/>
        </w:rPr>
        <w:t>.</w:t>
      </w:r>
    </w:p>
    <w:p w14:paraId="67FE03A1" w14:textId="4C0AE6B7" w:rsidR="006D4621" w:rsidRDefault="26FF76B8" w:rsidP="1D6CFE03">
      <w:pPr>
        <w:pStyle w:val="ListParagraph"/>
        <w:numPr>
          <w:ilvl w:val="0"/>
          <w:numId w:val="18"/>
        </w:num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The reduction achieved since the baseline is </w:t>
      </w:r>
      <w:r w:rsidR="5B8D5662" w:rsidRPr="1D6CFE03">
        <w:rPr>
          <w:rFonts w:asciiTheme="minorBidi" w:hAnsiTheme="minorBidi" w:cstheme="minorBidi"/>
          <w:color w:val="auto"/>
          <w:sz w:val="24"/>
          <w:szCs w:val="24"/>
        </w:rPr>
        <w:t>-</w:t>
      </w:r>
      <w:r w:rsidRPr="1D6CFE03">
        <w:rPr>
          <w:rFonts w:asciiTheme="minorBidi" w:hAnsiTheme="minorBidi" w:cstheme="minorBidi"/>
          <w:color w:val="auto"/>
          <w:sz w:val="24"/>
          <w:szCs w:val="24"/>
        </w:rPr>
        <w:t>51%</w:t>
      </w:r>
      <w:r w:rsidR="54737DBB" w:rsidRPr="1D6CFE03">
        <w:rPr>
          <w:rFonts w:asciiTheme="minorBidi" w:hAnsiTheme="minorBidi" w:cstheme="minorBidi"/>
          <w:color w:val="auto"/>
          <w:sz w:val="24"/>
          <w:szCs w:val="24"/>
        </w:rPr>
        <w:t>.</w:t>
      </w:r>
    </w:p>
    <w:p w14:paraId="11DF3232" w14:textId="27BC8029" w:rsidR="00FD15BD" w:rsidRDefault="1EC6F7DF" w:rsidP="1D6CFE03">
      <w:pPr>
        <w:pStyle w:val="ListParagraph"/>
        <w:numPr>
          <w:ilvl w:val="0"/>
          <w:numId w:val="18"/>
        </w:numPr>
        <w:rPr>
          <w:rFonts w:asciiTheme="minorBidi" w:hAnsiTheme="minorBidi" w:cstheme="minorBidi"/>
          <w:color w:val="auto"/>
          <w:sz w:val="24"/>
          <w:szCs w:val="24"/>
        </w:rPr>
      </w:pPr>
      <w:r w:rsidRPr="1D6CFE03">
        <w:rPr>
          <w:rFonts w:asciiTheme="minorBidi" w:hAnsiTheme="minorBidi" w:cstheme="minorBidi"/>
          <w:color w:val="auto"/>
          <w:sz w:val="24"/>
          <w:szCs w:val="24"/>
        </w:rPr>
        <w:t>No reduction has been achieved since the previous yea</w:t>
      </w:r>
      <w:r w:rsidR="0E2D2E6C" w:rsidRPr="1D6CFE03">
        <w:rPr>
          <w:rFonts w:asciiTheme="minorBidi" w:hAnsiTheme="minorBidi" w:cstheme="minorBidi"/>
          <w:color w:val="auto"/>
          <w:sz w:val="24"/>
          <w:szCs w:val="24"/>
        </w:rPr>
        <w:t>r. E</w:t>
      </w:r>
      <w:r w:rsidRPr="1D6CFE03">
        <w:rPr>
          <w:rFonts w:asciiTheme="minorBidi" w:hAnsiTheme="minorBidi" w:cstheme="minorBidi"/>
          <w:color w:val="auto"/>
          <w:sz w:val="24"/>
          <w:szCs w:val="24"/>
        </w:rPr>
        <w:t>missions have increased by 5%</w:t>
      </w:r>
      <w:r w:rsidR="54737DBB" w:rsidRPr="1D6CFE03">
        <w:rPr>
          <w:rFonts w:asciiTheme="minorBidi" w:hAnsiTheme="minorBidi" w:cstheme="minorBidi"/>
          <w:color w:val="auto"/>
          <w:sz w:val="24"/>
          <w:szCs w:val="24"/>
        </w:rPr>
        <w:t>.</w:t>
      </w:r>
    </w:p>
    <w:p w14:paraId="716E33BF" w14:textId="307BE87D" w:rsidR="004F015C" w:rsidRDefault="6D63A748" w:rsidP="1D6CFE03">
      <w:pPr>
        <w:pStyle w:val="ListParagraph"/>
        <w:numPr>
          <w:ilvl w:val="0"/>
          <w:numId w:val="18"/>
        </w:num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We are behind our target with </w:t>
      </w:r>
      <w:r w:rsidR="4D346C64" w:rsidRPr="1D6CFE03">
        <w:rPr>
          <w:rFonts w:asciiTheme="minorBidi" w:hAnsiTheme="minorBidi" w:cstheme="minorBidi"/>
          <w:color w:val="auto"/>
          <w:sz w:val="24"/>
          <w:szCs w:val="24"/>
        </w:rPr>
        <w:t xml:space="preserve">corporate </w:t>
      </w:r>
      <w:r w:rsidRPr="1D6CFE03">
        <w:rPr>
          <w:rFonts w:asciiTheme="minorBidi" w:hAnsiTheme="minorBidi" w:cstheme="minorBidi"/>
          <w:color w:val="auto"/>
          <w:sz w:val="24"/>
          <w:szCs w:val="24"/>
        </w:rPr>
        <w:t>gas use</w:t>
      </w:r>
      <w:r w:rsidR="4D346C64" w:rsidRPr="1D6CFE03">
        <w:rPr>
          <w:rFonts w:asciiTheme="minorBidi" w:hAnsiTheme="minorBidi" w:cstheme="minorBidi"/>
          <w:color w:val="auto"/>
          <w:sz w:val="24"/>
          <w:szCs w:val="24"/>
        </w:rPr>
        <w:t xml:space="preserve"> (-5</w:t>
      </w:r>
      <w:r w:rsidR="26FF76B8" w:rsidRPr="1D6CFE03">
        <w:rPr>
          <w:rFonts w:asciiTheme="minorBidi" w:hAnsiTheme="minorBidi" w:cstheme="minorBidi"/>
          <w:color w:val="auto"/>
          <w:sz w:val="24"/>
          <w:szCs w:val="24"/>
        </w:rPr>
        <w:t>7</w:t>
      </w:r>
      <w:r w:rsidR="4D346C64" w:rsidRPr="1D6CFE03">
        <w:rPr>
          <w:rFonts w:asciiTheme="minorBidi" w:hAnsiTheme="minorBidi" w:cstheme="minorBidi"/>
          <w:color w:val="auto"/>
          <w:sz w:val="24"/>
          <w:szCs w:val="24"/>
        </w:rPr>
        <w:t>%) and</w:t>
      </w:r>
      <w:r w:rsidRPr="1D6CFE03">
        <w:rPr>
          <w:rFonts w:asciiTheme="minorBidi" w:hAnsiTheme="minorBidi" w:cstheme="minorBidi"/>
          <w:color w:val="auto"/>
          <w:sz w:val="24"/>
          <w:szCs w:val="24"/>
        </w:rPr>
        <w:t xml:space="preserve"> </w:t>
      </w:r>
      <w:r w:rsidR="4D346C64" w:rsidRPr="1D6CFE03">
        <w:rPr>
          <w:rFonts w:asciiTheme="minorBidi" w:hAnsiTheme="minorBidi" w:cstheme="minorBidi"/>
          <w:color w:val="auto"/>
          <w:sz w:val="24"/>
          <w:szCs w:val="24"/>
        </w:rPr>
        <w:t>contractor services (-</w:t>
      </w:r>
      <w:r w:rsidR="45CD0737" w:rsidRPr="1D6CFE03">
        <w:rPr>
          <w:rFonts w:asciiTheme="minorBidi" w:hAnsiTheme="minorBidi" w:cstheme="minorBidi"/>
          <w:color w:val="auto"/>
          <w:sz w:val="24"/>
          <w:szCs w:val="24"/>
        </w:rPr>
        <w:t>3</w:t>
      </w:r>
      <w:r w:rsidR="26FF76B8" w:rsidRPr="1D6CFE03">
        <w:rPr>
          <w:rFonts w:asciiTheme="minorBidi" w:hAnsiTheme="minorBidi" w:cstheme="minorBidi"/>
          <w:color w:val="auto"/>
          <w:sz w:val="24"/>
          <w:szCs w:val="24"/>
        </w:rPr>
        <w:t>8</w:t>
      </w:r>
      <w:r w:rsidR="4D346C64" w:rsidRPr="1D6CFE03">
        <w:rPr>
          <w:rFonts w:asciiTheme="minorBidi" w:hAnsiTheme="minorBidi" w:cstheme="minorBidi"/>
          <w:color w:val="auto"/>
          <w:sz w:val="24"/>
          <w:szCs w:val="24"/>
        </w:rPr>
        <w:t>%)</w:t>
      </w:r>
      <w:r w:rsidR="54737DBB" w:rsidRPr="1D6CFE03">
        <w:rPr>
          <w:rFonts w:asciiTheme="minorBidi" w:hAnsiTheme="minorBidi" w:cstheme="minorBidi"/>
          <w:color w:val="auto"/>
          <w:sz w:val="24"/>
          <w:szCs w:val="24"/>
        </w:rPr>
        <w:t>.</w:t>
      </w:r>
      <w:r w:rsidR="4D346C64" w:rsidRPr="1D6CFE03">
        <w:rPr>
          <w:rFonts w:asciiTheme="minorBidi" w:hAnsiTheme="minorBidi" w:cstheme="minorBidi"/>
          <w:color w:val="auto"/>
          <w:sz w:val="24"/>
          <w:szCs w:val="24"/>
        </w:rPr>
        <w:t xml:space="preserve"> </w:t>
      </w:r>
    </w:p>
    <w:p w14:paraId="186605F6" w14:textId="637AB5DB" w:rsidR="00C113E8" w:rsidRDefault="6D63A748" w:rsidP="1D6CFE03">
      <w:pPr>
        <w:pStyle w:val="ListParagraph"/>
        <w:numPr>
          <w:ilvl w:val="0"/>
          <w:numId w:val="18"/>
        </w:num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We are on track with our </w:t>
      </w:r>
      <w:r w:rsidR="54737DBB" w:rsidRPr="1D6CFE03">
        <w:rPr>
          <w:rFonts w:asciiTheme="minorBidi" w:hAnsiTheme="minorBidi" w:cstheme="minorBidi"/>
          <w:color w:val="auto"/>
          <w:sz w:val="24"/>
          <w:szCs w:val="24"/>
        </w:rPr>
        <w:t>64% reduction aim for</w:t>
      </w:r>
      <w:r w:rsidRPr="1D6CFE03">
        <w:rPr>
          <w:rFonts w:asciiTheme="minorBidi" w:hAnsiTheme="minorBidi" w:cstheme="minorBidi"/>
          <w:color w:val="auto"/>
          <w:sz w:val="24"/>
          <w:szCs w:val="24"/>
        </w:rPr>
        <w:t xml:space="preserve"> corporate transport</w:t>
      </w:r>
      <w:r w:rsidR="4D346C64" w:rsidRPr="1D6CFE03">
        <w:rPr>
          <w:rFonts w:asciiTheme="minorBidi" w:hAnsiTheme="minorBidi" w:cstheme="minorBidi"/>
          <w:color w:val="auto"/>
          <w:sz w:val="24"/>
          <w:szCs w:val="24"/>
        </w:rPr>
        <w:t xml:space="preserve"> (-86%), corporate electricity use (-</w:t>
      </w:r>
      <w:r w:rsidR="4A75F047" w:rsidRPr="1D6CFE03">
        <w:rPr>
          <w:rFonts w:asciiTheme="minorBidi" w:hAnsiTheme="minorBidi" w:cstheme="minorBidi"/>
          <w:color w:val="auto"/>
          <w:sz w:val="24"/>
          <w:szCs w:val="24"/>
        </w:rPr>
        <w:t>83</w:t>
      </w:r>
      <w:r w:rsidR="4D346C64" w:rsidRPr="1D6CFE03">
        <w:rPr>
          <w:rFonts w:asciiTheme="minorBidi" w:hAnsiTheme="minorBidi" w:cstheme="minorBidi"/>
          <w:color w:val="auto"/>
          <w:sz w:val="24"/>
          <w:szCs w:val="24"/>
        </w:rPr>
        <w:t>%), and business travel (-78%)</w:t>
      </w:r>
      <w:r w:rsidR="54737DBB" w:rsidRPr="1D6CFE03">
        <w:rPr>
          <w:rFonts w:asciiTheme="minorBidi" w:hAnsiTheme="minorBidi" w:cstheme="minorBidi"/>
          <w:color w:val="auto"/>
          <w:sz w:val="24"/>
          <w:szCs w:val="24"/>
        </w:rPr>
        <w:t>.</w:t>
      </w:r>
    </w:p>
    <w:p w14:paraId="4CCF9034" w14:textId="006BBC01" w:rsidR="006D4621" w:rsidRPr="006D4621" w:rsidRDefault="26FF76B8" w:rsidP="1D6CFE03">
      <w:pPr>
        <w:pStyle w:val="ListParagraph"/>
        <w:numPr>
          <w:ilvl w:val="0"/>
          <w:numId w:val="18"/>
        </w:num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To get back on track, we need to reduce emissions by </w:t>
      </w:r>
      <w:r w:rsidR="74BB93D3" w:rsidRPr="1D6CFE03">
        <w:rPr>
          <w:rFonts w:asciiTheme="minorBidi" w:hAnsiTheme="minorBidi" w:cstheme="minorBidi"/>
          <w:color w:val="auto"/>
          <w:sz w:val="24"/>
          <w:szCs w:val="24"/>
        </w:rPr>
        <w:t>1,392</w:t>
      </w:r>
      <w:r w:rsidRPr="1D6CFE03">
        <w:rPr>
          <w:rFonts w:asciiTheme="minorBidi" w:hAnsiTheme="minorBidi" w:cstheme="minorBidi"/>
          <w:color w:val="auto"/>
          <w:sz w:val="24"/>
          <w:szCs w:val="24"/>
        </w:rPr>
        <w:t xml:space="preserve"> 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 xml:space="preserve">e between 2023/24 and 2024/25, this is a </w:t>
      </w:r>
      <w:r w:rsidR="54737DBB" w:rsidRPr="1D6CFE03">
        <w:rPr>
          <w:rFonts w:asciiTheme="minorBidi" w:hAnsiTheme="minorBidi" w:cstheme="minorBidi"/>
          <w:color w:val="auto"/>
          <w:sz w:val="24"/>
          <w:szCs w:val="24"/>
        </w:rPr>
        <w:t xml:space="preserve">39% </w:t>
      </w:r>
      <w:r w:rsidRPr="1D6CFE03">
        <w:rPr>
          <w:rFonts w:asciiTheme="minorBidi" w:hAnsiTheme="minorBidi" w:cstheme="minorBidi"/>
          <w:color w:val="auto"/>
          <w:sz w:val="24"/>
          <w:szCs w:val="24"/>
        </w:rPr>
        <w:t xml:space="preserve">reduction </w:t>
      </w:r>
      <w:r w:rsidR="54737DBB" w:rsidRPr="1D6CFE03">
        <w:rPr>
          <w:rFonts w:asciiTheme="minorBidi" w:hAnsiTheme="minorBidi" w:cstheme="minorBidi"/>
          <w:color w:val="auto"/>
          <w:sz w:val="24"/>
          <w:szCs w:val="24"/>
        </w:rPr>
        <w:t xml:space="preserve">on our </w:t>
      </w:r>
      <w:r w:rsidRPr="1D6CFE03">
        <w:rPr>
          <w:rFonts w:asciiTheme="minorBidi" w:hAnsiTheme="minorBidi" w:cstheme="minorBidi"/>
          <w:color w:val="auto"/>
          <w:sz w:val="24"/>
          <w:szCs w:val="24"/>
        </w:rPr>
        <w:t>current footprint</w:t>
      </w:r>
      <w:r w:rsidR="54737DBB" w:rsidRPr="1D6CFE03">
        <w:rPr>
          <w:rFonts w:asciiTheme="minorBidi" w:hAnsiTheme="minorBidi" w:cstheme="minorBidi"/>
          <w:color w:val="auto"/>
          <w:sz w:val="24"/>
          <w:szCs w:val="24"/>
        </w:rPr>
        <w:t>.</w:t>
      </w:r>
    </w:p>
    <w:p w14:paraId="5DE8CCF8" w14:textId="77777777" w:rsidR="004F015C" w:rsidRDefault="004F015C" w:rsidP="00B7497B">
      <w:pPr>
        <w:jc w:val="center"/>
        <w:rPr>
          <w:rFonts w:asciiTheme="minorBidi" w:hAnsiTheme="minorBidi" w:cstheme="minorBidi"/>
          <w:b/>
          <w:bCs/>
          <w:color w:val="auto"/>
          <w:sz w:val="36"/>
          <w:szCs w:val="36"/>
        </w:rPr>
      </w:pPr>
    </w:p>
    <w:p w14:paraId="6DA76A25" w14:textId="1FD8DED1" w:rsidR="00B7497B" w:rsidRPr="00301612" w:rsidRDefault="00A60147" w:rsidP="00B7497B">
      <w:pPr>
        <w:jc w:val="center"/>
        <w:rPr>
          <w:rFonts w:asciiTheme="minorBidi" w:hAnsiTheme="minorBidi" w:cstheme="minorBidi"/>
          <w:b/>
          <w:bCs/>
          <w:color w:val="auto"/>
          <w:sz w:val="36"/>
          <w:szCs w:val="36"/>
        </w:rPr>
      </w:pPr>
      <w:r w:rsidRPr="00301612">
        <w:rPr>
          <w:rFonts w:asciiTheme="minorBidi" w:hAnsiTheme="minorBidi" w:cstheme="minorBidi"/>
          <w:b/>
          <w:bCs/>
          <w:color w:val="auto"/>
          <w:sz w:val="36"/>
          <w:szCs w:val="36"/>
        </w:rPr>
        <w:t xml:space="preserve">Our </w:t>
      </w:r>
      <w:r w:rsidR="00B7497B" w:rsidRPr="00301612">
        <w:rPr>
          <w:rFonts w:asciiTheme="minorBidi" w:hAnsiTheme="minorBidi" w:cstheme="minorBidi"/>
          <w:b/>
          <w:bCs/>
          <w:color w:val="auto"/>
          <w:sz w:val="36"/>
          <w:szCs w:val="36"/>
        </w:rPr>
        <w:t>Targets</w:t>
      </w:r>
    </w:p>
    <w:p w14:paraId="0F61F372" w14:textId="77777777" w:rsidR="00112DB7" w:rsidRDefault="00112DB7" w:rsidP="00B7497B">
      <w:pPr>
        <w:jc w:val="center"/>
        <w:rPr>
          <w:rFonts w:asciiTheme="minorBidi" w:hAnsiTheme="minorBidi" w:cstheme="minorBidi"/>
          <w:b/>
          <w:bCs/>
          <w:color w:val="auto"/>
          <w:sz w:val="36"/>
          <w:szCs w:val="36"/>
        </w:rPr>
      </w:pPr>
    </w:p>
    <w:p w14:paraId="7843EFC1" w14:textId="7D4075D0" w:rsidR="00B7497B" w:rsidRDefault="518CFD54"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In 2019, </w:t>
      </w:r>
      <w:r w:rsidR="7919DF71" w:rsidRPr="1D6CFE03">
        <w:rPr>
          <w:rFonts w:asciiTheme="minorBidi" w:hAnsiTheme="minorBidi" w:cstheme="minorBidi"/>
          <w:color w:val="auto"/>
          <w:sz w:val="24"/>
          <w:szCs w:val="24"/>
        </w:rPr>
        <w:t>SADC</w:t>
      </w:r>
      <w:r w:rsidRPr="1D6CFE03">
        <w:rPr>
          <w:rFonts w:asciiTheme="minorBidi" w:hAnsiTheme="minorBidi" w:cstheme="minorBidi"/>
          <w:color w:val="auto"/>
          <w:sz w:val="24"/>
          <w:szCs w:val="24"/>
        </w:rPr>
        <w:t xml:space="preserve"> declared a climate emergency and set a target to eliminate corporate greenhouse gas emissions by 2030. In our </w:t>
      </w:r>
      <w:hyperlink r:id="rId12">
        <w:r w:rsidRPr="1D6CFE03">
          <w:rPr>
            <w:rStyle w:val="Hyperlink"/>
            <w:rFonts w:asciiTheme="minorBidi" w:hAnsiTheme="minorBidi" w:cstheme="minorBidi"/>
            <w:sz w:val="24"/>
            <w:szCs w:val="24"/>
          </w:rPr>
          <w:t>Sustainability and Climate Strategy (2020-2023)</w:t>
        </w:r>
      </w:hyperlink>
      <w:r w:rsidR="26FF76B8" w:rsidRPr="1D6CFE03">
        <w:rPr>
          <w:rFonts w:asciiTheme="minorBidi" w:hAnsiTheme="minorBidi" w:cstheme="minorBidi"/>
          <w:color w:val="auto"/>
          <w:sz w:val="24"/>
          <w:szCs w:val="24"/>
        </w:rPr>
        <w:t xml:space="preserve">, we </w:t>
      </w:r>
      <w:r w:rsidR="2E66930B" w:rsidRPr="1D6CFE03">
        <w:rPr>
          <w:rFonts w:asciiTheme="minorBidi" w:hAnsiTheme="minorBidi" w:cstheme="minorBidi"/>
          <w:color w:val="auto"/>
          <w:sz w:val="24"/>
          <w:szCs w:val="24"/>
        </w:rPr>
        <w:t>established the</w:t>
      </w:r>
      <w:r w:rsidR="5C220E1A" w:rsidRPr="1D6CFE03">
        <w:rPr>
          <w:rFonts w:asciiTheme="minorBidi" w:hAnsiTheme="minorBidi" w:cstheme="minorBidi"/>
          <w:color w:val="auto"/>
          <w:sz w:val="24"/>
          <w:szCs w:val="24"/>
        </w:rPr>
        <w:t>se</w:t>
      </w:r>
      <w:r w:rsidR="2E66930B" w:rsidRPr="1D6CFE03">
        <w:rPr>
          <w:rFonts w:asciiTheme="minorBidi" w:hAnsiTheme="minorBidi" w:cstheme="minorBidi"/>
          <w:color w:val="auto"/>
          <w:sz w:val="24"/>
          <w:szCs w:val="24"/>
        </w:rPr>
        <w:t xml:space="preserve"> milestones to guide progress to our 2030 target: </w:t>
      </w:r>
    </w:p>
    <w:p w14:paraId="3FC4941E" w14:textId="77777777" w:rsidR="00D51845" w:rsidRDefault="00D51845" w:rsidP="1D6CFE03">
      <w:pPr>
        <w:rPr>
          <w:rFonts w:asciiTheme="minorBidi" w:hAnsiTheme="minorBidi" w:cstheme="minorBidi"/>
          <w:color w:val="auto"/>
          <w:sz w:val="24"/>
          <w:szCs w:val="24"/>
        </w:rPr>
      </w:pPr>
    </w:p>
    <w:p w14:paraId="12F48094" w14:textId="26E3B802" w:rsidR="00636C03" w:rsidRDefault="00236C09" w:rsidP="00636C03">
      <w:pPr>
        <w:pStyle w:val="ListParagraph"/>
        <w:numPr>
          <w:ilvl w:val="0"/>
          <w:numId w:val="4"/>
        </w:numPr>
        <w:rPr>
          <w:rFonts w:asciiTheme="minorBidi" w:hAnsiTheme="minorBidi" w:cstheme="minorBidi"/>
          <w:color w:val="auto"/>
          <w:sz w:val="24"/>
          <w:szCs w:val="24"/>
        </w:rPr>
      </w:pPr>
      <w:r>
        <w:rPr>
          <w:rFonts w:asciiTheme="minorBidi" w:hAnsiTheme="minorBidi" w:cstheme="minorBidi"/>
          <w:color w:val="auto"/>
          <w:sz w:val="24"/>
          <w:szCs w:val="24"/>
        </w:rPr>
        <w:t>R</w:t>
      </w:r>
      <w:r w:rsidR="00636C03">
        <w:rPr>
          <w:rFonts w:asciiTheme="minorBidi" w:hAnsiTheme="minorBidi" w:cstheme="minorBidi"/>
          <w:color w:val="auto"/>
          <w:sz w:val="24"/>
          <w:szCs w:val="24"/>
        </w:rPr>
        <w:t>educe emissions by 51% from the baseline year by 2021/22</w:t>
      </w:r>
    </w:p>
    <w:p w14:paraId="5973104C" w14:textId="502BD612" w:rsidR="00636C03" w:rsidRDefault="00236C09" w:rsidP="00636C03">
      <w:pPr>
        <w:pStyle w:val="ListParagraph"/>
        <w:numPr>
          <w:ilvl w:val="0"/>
          <w:numId w:val="4"/>
        </w:numPr>
        <w:rPr>
          <w:rFonts w:asciiTheme="minorBidi" w:hAnsiTheme="minorBidi" w:cstheme="minorBidi"/>
          <w:color w:val="auto"/>
          <w:sz w:val="24"/>
          <w:szCs w:val="24"/>
        </w:rPr>
      </w:pPr>
      <w:r>
        <w:rPr>
          <w:rFonts w:asciiTheme="minorBidi" w:hAnsiTheme="minorBidi" w:cstheme="minorBidi"/>
          <w:color w:val="auto"/>
          <w:sz w:val="24"/>
          <w:szCs w:val="24"/>
        </w:rPr>
        <w:t>R</w:t>
      </w:r>
      <w:r w:rsidR="00636C03">
        <w:rPr>
          <w:rFonts w:asciiTheme="minorBidi" w:hAnsiTheme="minorBidi" w:cstheme="minorBidi"/>
          <w:color w:val="auto"/>
          <w:sz w:val="24"/>
          <w:szCs w:val="24"/>
        </w:rPr>
        <w:t>educe emissions by 70% from the baseline year by 2024/25</w:t>
      </w:r>
    </w:p>
    <w:p w14:paraId="3523F504" w14:textId="085CFFAD" w:rsidR="00636C03" w:rsidRDefault="00236C09" w:rsidP="00636C03">
      <w:pPr>
        <w:pStyle w:val="ListParagraph"/>
        <w:numPr>
          <w:ilvl w:val="0"/>
          <w:numId w:val="4"/>
        </w:numPr>
        <w:rPr>
          <w:rFonts w:asciiTheme="minorBidi" w:hAnsiTheme="minorBidi" w:cstheme="minorBidi"/>
          <w:color w:val="auto"/>
          <w:sz w:val="24"/>
          <w:szCs w:val="24"/>
        </w:rPr>
      </w:pPr>
      <w:r>
        <w:rPr>
          <w:rFonts w:asciiTheme="minorBidi" w:hAnsiTheme="minorBidi" w:cstheme="minorBidi"/>
          <w:color w:val="auto"/>
          <w:sz w:val="24"/>
          <w:szCs w:val="24"/>
        </w:rPr>
        <w:lastRenderedPageBreak/>
        <w:t>R</w:t>
      </w:r>
      <w:r w:rsidR="00636C03">
        <w:rPr>
          <w:rFonts w:asciiTheme="minorBidi" w:hAnsiTheme="minorBidi" w:cstheme="minorBidi"/>
          <w:color w:val="auto"/>
          <w:sz w:val="24"/>
          <w:szCs w:val="24"/>
        </w:rPr>
        <w:t>educe emissions by 80% from the baseline year by 2026/27</w:t>
      </w:r>
    </w:p>
    <w:p w14:paraId="7934F75D" w14:textId="77777777" w:rsidR="00523B45" w:rsidRDefault="00523B45" w:rsidP="1D6CFE03">
      <w:pPr>
        <w:rPr>
          <w:rFonts w:asciiTheme="minorBidi" w:hAnsiTheme="minorBidi" w:cstheme="minorBidi"/>
          <w:color w:val="auto"/>
          <w:sz w:val="24"/>
          <w:szCs w:val="24"/>
        </w:rPr>
      </w:pPr>
    </w:p>
    <w:p w14:paraId="7B542F36" w14:textId="1DF27310" w:rsidR="00A775F2" w:rsidRDefault="35856FB5"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The </w:t>
      </w:r>
      <w:r w:rsidR="4D346C64" w:rsidRPr="1D6CFE03">
        <w:rPr>
          <w:rFonts w:asciiTheme="minorBidi" w:hAnsiTheme="minorBidi" w:cstheme="minorBidi"/>
          <w:color w:val="auto"/>
          <w:sz w:val="24"/>
          <w:szCs w:val="24"/>
        </w:rPr>
        <w:t>graph below</w:t>
      </w:r>
      <w:r w:rsidR="226864A8" w:rsidRPr="1D6CFE03">
        <w:rPr>
          <w:rFonts w:asciiTheme="minorBidi" w:hAnsiTheme="minorBidi" w:cstheme="minorBidi"/>
          <w:color w:val="auto"/>
          <w:sz w:val="24"/>
          <w:szCs w:val="24"/>
        </w:rPr>
        <w:t xml:space="preserve"> maps</w:t>
      </w:r>
      <w:r w:rsidRPr="1D6CFE03">
        <w:rPr>
          <w:rFonts w:asciiTheme="minorBidi" w:hAnsiTheme="minorBidi" w:cstheme="minorBidi"/>
          <w:color w:val="auto"/>
          <w:sz w:val="24"/>
          <w:szCs w:val="24"/>
        </w:rPr>
        <w:t xml:space="preserve"> out these milestones and what they mean in terms of actual emissions.</w:t>
      </w:r>
    </w:p>
    <w:p w14:paraId="741387DE" w14:textId="07DF999F" w:rsidR="1D6CFE03" w:rsidRDefault="1D6CFE03" w:rsidP="1D6CFE03">
      <w:pPr>
        <w:rPr>
          <w:rFonts w:asciiTheme="minorBidi" w:hAnsiTheme="minorBidi" w:cstheme="minorBidi"/>
          <w:color w:val="auto"/>
          <w:sz w:val="24"/>
          <w:szCs w:val="24"/>
        </w:rPr>
      </w:pPr>
    </w:p>
    <w:p w14:paraId="2CC9F867" w14:textId="17899276" w:rsidR="005465F8" w:rsidRPr="00E664DB" w:rsidRDefault="0C06B2A6" w:rsidP="005465F8">
      <w:pP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t xml:space="preserve">Figure </w:t>
      </w:r>
      <w:r w:rsidR="74BB93D3" w:rsidRPr="1D6CFE03">
        <w:rPr>
          <w:rFonts w:asciiTheme="minorBidi" w:hAnsiTheme="minorBidi" w:cstheme="minorBidi"/>
          <w:b/>
          <w:bCs/>
          <w:color w:val="auto"/>
          <w:sz w:val="24"/>
          <w:szCs w:val="24"/>
        </w:rPr>
        <w:t>1</w:t>
      </w:r>
      <w:r w:rsidR="1DE7AD23" w:rsidRPr="1D6CFE03">
        <w:rPr>
          <w:rFonts w:asciiTheme="minorBidi" w:hAnsiTheme="minorBidi" w:cstheme="minorBidi"/>
          <w:b/>
          <w:bCs/>
          <w:color w:val="auto"/>
          <w:sz w:val="24"/>
          <w:szCs w:val="24"/>
        </w:rPr>
        <w:t>.</w:t>
      </w:r>
      <w:r w:rsidRPr="1D6CFE03">
        <w:rPr>
          <w:rFonts w:asciiTheme="minorBidi" w:hAnsiTheme="minorBidi" w:cstheme="minorBidi"/>
          <w:b/>
          <w:bCs/>
          <w:color w:val="auto"/>
          <w:sz w:val="24"/>
          <w:szCs w:val="24"/>
        </w:rPr>
        <w:t xml:space="preserve"> </w:t>
      </w:r>
      <w:r w:rsidR="00523B45">
        <w:rPr>
          <w:rFonts w:asciiTheme="minorBidi" w:hAnsiTheme="minorBidi" w:cstheme="minorBidi"/>
          <w:b/>
          <w:bCs/>
          <w:color w:val="auto"/>
          <w:sz w:val="24"/>
          <w:szCs w:val="24"/>
        </w:rPr>
        <w:t xml:space="preserve">Actual Emissions vs. </w:t>
      </w:r>
      <w:r w:rsidRPr="1D6CFE03">
        <w:rPr>
          <w:rFonts w:asciiTheme="minorBidi" w:hAnsiTheme="minorBidi" w:cstheme="minorBidi"/>
          <w:b/>
          <w:bCs/>
          <w:color w:val="auto"/>
          <w:sz w:val="24"/>
          <w:szCs w:val="24"/>
        </w:rPr>
        <w:t xml:space="preserve">Target Emissions </w:t>
      </w:r>
      <w:r w:rsidR="62369FF8" w:rsidRPr="1D6CFE03">
        <w:rPr>
          <w:rFonts w:asciiTheme="minorBidi" w:hAnsiTheme="minorBidi" w:cstheme="minorBidi"/>
          <w:b/>
          <w:bCs/>
          <w:color w:val="auto"/>
          <w:sz w:val="24"/>
          <w:szCs w:val="24"/>
        </w:rPr>
        <w:t xml:space="preserve">and Milestones </w:t>
      </w:r>
      <w:r w:rsidRPr="1D6CFE03">
        <w:rPr>
          <w:rFonts w:asciiTheme="minorBidi" w:hAnsiTheme="minorBidi" w:cstheme="minorBidi"/>
          <w:b/>
          <w:bCs/>
          <w:color w:val="auto"/>
          <w:sz w:val="24"/>
          <w:szCs w:val="24"/>
        </w:rPr>
        <w:t>2008/09 – 2029/30</w:t>
      </w:r>
    </w:p>
    <w:p w14:paraId="10CD211F" w14:textId="6610747F" w:rsidR="00636C03" w:rsidRDefault="00636C03" w:rsidP="00636C03">
      <w:pPr>
        <w:rPr>
          <w:rFonts w:asciiTheme="minorBidi" w:hAnsiTheme="minorBidi" w:cstheme="minorBidi"/>
          <w:color w:val="auto"/>
          <w:sz w:val="24"/>
          <w:szCs w:val="24"/>
        </w:rPr>
      </w:pPr>
    </w:p>
    <w:p w14:paraId="561727A8" w14:textId="7473A18B" w:rsidR="00DA722A" w:rsidRDefault="00AA3077" w:rsidP="00636C03">
      <w:pPr>
        <w:rPr>
          <w:rFonts w:asciiTheme="minorBidi" w:hAnsiTheme="minorBidi" w:cstheme="minorBidi"/>
          <w:color w:val="auto"/>
          <w:sz w:val="24"/>
          <w:szCs w:val="24"/>
        </w:rPr>
      </w:pPr>
      <w:r>
        <w:rPr>
          <w:noProof/>
          <w14:ligatures w14:val="standardContextual"/>
        </w:rPr>
        <w:drawing>
          <wp:inline distT="0" distB="0" distL="0" distR="0" wp14:anchorId="13095154" wp14:editId="568F3513">
            <wp:extent cx="5678487" cy="3463925"/>
            <wp:effectExtent l="0" t="0" r="17780" b="3175"/>
            <wp:docPr id="2092036062" name="Chart 1">
              <a:extLst xmlns:a="http://schemas.openxmlformats.org/drawingml/2006/main">
                <a:ext uri="{FF2B5EF4-FFF2-40B4-BE49-F238E27FC236}">
                  <a16:creationId xmlns:a16="http://schemas.microsoft.com/office/drawing/2014/main" id="{C1CBC1AB-DDFF-4F84-AA6D-3A2ABF60FA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B88B3C" w14:textId="77777777" w:rsidR="00DA722A" w:rsidRPr="00636C03" w:rsidRDefault="00DA722A" w:rsidP="00636C03">
      <w:pPr>
        <w:rPr>
          <w:rFonts w:asciiTheme="minorBidi" w:hAnsiTheme="minorBidi" w:cstheme="minorBidi"/>
          <w:color w:val="auto"/>
          <w:sz w:val="24"/>
          <w:szCs w:val="24"/>
        </w:rPr>
      </w:pPr>
    </w:p>
    <w:p w14:paraId="63F30A83" w14:textId="4FEE7152" w:rsidR="00DD3B89" w:rsidRDefault="2E66930B"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By this</w:t>
      </w:r>
      <w:r w:rsidR="62369FF8" w:rsidRPr="1D6CFE03">
        <w:rPr>
          <w:rFonts w:asciiTheme="minorBidi" w:hAnsiTheme="minorBidi" w:cstheme="minorBidi"/>
          <w:color w:val="auto"/>
          <w:sz w:val="24"/>
          <w:szCs w:val="24"/>
        </w:rPr>
        <w:t xml:space="preserve"> reporting period, </w:t>
      </w:r>
      <w:r w:rsidR="62369FF8" w:rsidRPr="1D6CFE03">
        <w:rPr>
          <w:rFonts w:asciiTheme="minorBidi" w:hAnsiTheme="minorBidi" w:cstheme="minorBidi"/>
          <w:b/>
          <w:bCs/>
          <w:color w:val="auto"/>
          <w:sz w:val="24"/>
          <w:szCs w:val="24"/>
        </w:rPr>
        <w:t xml:space="preserve">we were aiming for a cumulative reduction of at least </w:t>
      </w:r>
      <w:r w:rsidR="1DE7AD23" w:rsidRPr="1D6CFE03">
        <w:rPr>
          <w:rFonts w:asciiTheme="minorBidi" w:hAnsiTheme="minorBidi" w:cstheme="minorBidi"/>
          <w:b/>
          <w:bCs/>
          <w:color w:val="auto"/>
          <w:sz w:val="24"/>
          <w:szCs w:val="24"/>
        </w:rPr>
        <w:t>64%</w:t>
      </w:r>
      <w:r w:rsidR="1DE7AD23" w:rsidRPr="1D6CFE03">
        <w:rPr>
          <w:rFonts w:asciiTheme="minorBidi" w:hAnsiTheme="minorBidi" w:cstheme="minorBidi"/>
          <w:color w:val="auto"/>
          <w:sz w:val="24"/>
          <w:szCs w:val="24"/>
        </w:rPr>
        <w:t xml:space="preserve"> from the baseline year, this </w:t>
      </w:r>
      <w:r w:rsidR="12B61B0D" w:rsidRPr="1D6CFE03">
        <w:rPr>
          <w:rFonts w:asciiTheme="minorBidi" w:hAnsiTheme="minorBidi" w:cstheme="minorBidi"/>
          <w:color w:val="auto"/>
          <w:sz w:val="24"/>
          <w:szCs w:val="24"/>
        </w:rPr>
        <w:t xml:space="preserve">is equal to emissions of </w:t>
      </w:r>
      <w:r w:rsidR="1DE7AD23" w:rsidRPr="1D6CFE03">
        <w:rPr>
          <w:rFonts w:asciiTheme="minorBidi" w:hAnsiTheme="minorBidi" w:cstheme="minorBidi"/>
          <w:color w:val="auto"/>
          <w:sz w:val="24"/>
          <w:szCs w:val="24"/>
        </w:rPr>
        <w:t>2,677 tCO</w:t>
      </w:r>
      <w:r w:rsidR="1DE7AD23" w:rsidRPr="1D6CFE03">
        <w:rPr>
          <w:rFonts w:asciiTheme="minorBidi" w:hAnsiTheme="minorBidi" w:cstheme="minorBidi"/>
          <w:color w:val="auto"/>
          <w:sz w:val="24"/>
          <w:szCs w:val="24"/>
          <w:vertAlign w:val="subscript"/>
        </w:rPr>
        <w:t>2</w:t>
      </w:r>
      <w:r w:rsidR="1DE7AD23" w:rsidRPr="1D6CFE03">
        <w:rPr>
          <w:rFonts w:asciiTheme="minorBidi" w:hAnsiTheme="minorBidi" w:cstheme="minorBidi"/>
          <w:color w:val="auto"/>
          <w:sz w:val="24"/>
          <w:szCs w:val="24"/>
        </w:rPr>
        <w:t xml:space="preserve">e or less. Actual emissions were measured to be </w:t>
      </w:r>
      <w:r w:rsidRPr="1D6CFE03">
        <w:rPr>
          <w:rFonts w:asciiTheme="minorBidi" w:hAnsiTheme="minorBidi" w:cstheme="minorBidi"/>
          <w:color w:val="auto"/>
          <w:sz w:val="24"/>
          <w:szCs w:val="24"/>
        </w:rPr>
        <w:t>3,603</w:t>
      </w:r>
      <w:r w:rsidR="1DE7AD23" w:rsidRPr="1D6CFE03">
        <w:rPr>
          <w:rFonts w:asciiTheme="minorBidi" w:hAnsiTheme="minorBidi" w:cstheme="minorBidi"/>
          <w:color w:val="auto"/>
          <w:sz w:val="24"/>
          <w:szCs w:val="24"/>
        </w:rPr>
        <w:t xml:space="preserve"> tCO</w:t>
      </w:r>
      <w:r w:rsidR="1DE7AD23" w:rsidRPr="1D6CFE03">
        <w:rPr>
          <w:rFonts w:asciiTheme="minorBidi" w:hAnsiTheme="minorBidi" w:cstheme="minorBidi"/>
          <w:color w:val="auto"/>
          <w:sz w:val="24"/>
          <w:szCs w:val="24"/>
          <w:vertAlign w:val="subscript"/>
        </w:rPr>
        <w:t>2</w:t>
      </w:r>
      <w:r w:rsidR="1DE7AD23" w:rsidRPr="1D6CFE03">
        <w:rPr>
          <w:rFonts w:asciiTheme="minorBidi" w:hAnsiTheme="minorBidi" w:cstheme="minorBidi"/>
          <w:color w:val="auto"/>
          <w:sz w:val="24"/>
          <w:szCs w:val="24"/>
        </w:rPr>
        <w:t xml:space="preserve">e, which </w:t>
      </w:r>
      <w:r w:rsidR="35856FB5" w:rsidRPr="1D6CFE03">
        <w:rPr>
          <w:rFonts w:asciiTheme="minorBidi" w:hAnsiTheme="minorBidi" w:cstheme="minorBidi"/>
          <w:color w:val="auto"/>
          <w:sz w:val="24"/>
          <w:szCs w:val="24"/>
        </w:rPr>
        <w:t xml:space="preserve">is </w:t>
      </w:r>
      <w:r w:rsidR="12B61B0D" w:rsidRPr="1D6CFE03">
        <w:rPr>
          <w:rFonts w:asciiTheme="minorBidi" w:hAnsiTheme="minorBidi" w:cstheme="minorBidi"/>
          <w:color w:val="auto"/>
          <w:sz w:val="24"/>
          <w:szCs w:val="24"/>
        </w:rPr>
        <w:t xml:space="preserve">a </w:t>
      </w:r>
      <w:r w:rsidR="35856FB5" w:rsidRPr="1D6CFE03">
        <w:rPr>
          <w:rFonts w:asciiTheme="minorBidi" w:hAnsiTheme="minorBidi" w:cstheme="minorBidi"/>
          <w:color w:val="auto"/>
          <w:sz w:val="24"/>
          <w:szCs w:val="24"/>
        </w:rPr>
        <w:t xml:space="preserve">reduction of </w:t>
      </w:r>
      <w:r w:rsidR="1DE7AD23" w:rsidRPr="1D6CFE03">
        <w:rPr>
          <w:rFonts w:asciiTheme="minorBidi" w:hAnsiTheme="minorBidi" w:cstheme="minorBidi"/>
          <w:color w:val="auto"/>
          <w:sz w:val="24"/>
          <w:szCs w:val="24"/>
        </w:rPr>
        <w:t>51%</w:t>
      </w:r>
      <w:r w:rsidR="35856FB5" w:rsidRPr="1D6CFE03">
        <w:rPr>
          <w:rFonts w:asciiTheme="minorBidi" w:hAnsiTheme="minorBidi" w:cstheme="minorBidi"/>
          <w:color w:val="auto"/>
          <w:sz w:val="24"/>
          <w:szCs w:val="24"/>
        </w:rPr>
        <w:t xml:space="preserve">. This means that while emissions are now half of what they were during our baseline year, we are not on track with our </w:t>
      </w:r>
      <w:r w:rsidR="684B3C30" w:rsidRPr="1D6CFE03">
        <w:rPr>
          <w:rFonts w:asciiTheme="minorBidi" w:hAnsiTheme="minorBidi" w:cstheme="minorBidi"/>
          <w:color w:val="auto"/>
          <w:sz w:val="24"/>
          <w:szCs w:val="24"/>
        </w:rPr>
        <w:t>milestones to Net Zero by 2030</w:t>
      </w:r>
      <w:r w:rsidR="35856FB5" w:rsidRPr="1D6CFE03">
        <w:rPr>
          <w:rFonts w:asciiTheme="minorBidi" w:hAnsiTheme="minorBidi" w:cstheme="minorBidi"/>
          <w:color w:val="auto"/>
          <w:sz w:val="24"/>
          <w:szCs w:val="24"/>
        </w:rPr>
        <w:t>.</w:t>
      </w:r>
      <w:r w:rsidR="00C80809">
        <w:rPr>
          <w:rFonts w:asciiTheme="minorBidi" w:hAnsiTheme="minorBidi" w:cstheme="minorBidi"/>
          <w:color w:val="auto"/>
          <w:sz w:val="24"/>
          <w:szCs w:val="24"/>
        </w:rPr>
        <w:t xml:space="preserve"> </w:t>
      </w:r>
      <w:r w:rsidR="00C80876">
        <w:rPr>
          <w:rFonts w:asciiTheme="minorBidi" w:hAnsiTheme="minorBidi" w:cstheme="minorBidi"/>
          <w:color w:val="auto"/>
          <w:sz w:val="24"/>
          <w:szCs w:val="24"/>
        </w:rPr>
        <w:t xml:space="preserve">We are currently 2 years behind our goal. </w:t>
      </w:r>
    </w:p>
    <w:p w14:paraId="329D395C" w14:textId="77777777" w:rsidR="008065BF" w:rsidRDefault="008065BF" w:rsidP="1D6CFE03">
      <w:pPr>
        <w:rPr>
          <w:rFonts w:asciiTheme="minorBidi" w:hAnsiTheme="minorBidi" w:cstheme="minorBidi"/>
          <w:color w:val="auto"/>
          <w:sz w:val="24"/>
          <w:szCs w:val="24"/>
        </w:rPr>
      </w:pPr>
    </w:p>
    <w:p w14:paraId="7662EAF4" w14:textId="3D10C1C1" w:rsidR="7D35CEFC" w:rsidRDefault="7D35CEFC"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As we have been behind target for most recent reporting periods (excluding those affected by COVID-19), we will now need to reduce emissions at a greater rate if we are to reach our milestones on time and achieve our 2030 target. To get back on track with our original reduction trajectory, we would need to reduce emissions by 1,392 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e between 2023/24 and 2024/25.</w:t>
      </w:r>
    </w:p>
    <w:p w14:paraId="09E6FDCA" w14:textId="5FFEB8A8" w:rsidR="1D6CFE03" w:rsidRDefault="1D6CFE03" w:rsidP="1D6CFE03">
      <w:pPr>
        <w:rPr>
          <w:rFonts w:asciiTheme="minorBidi" w:hAnsiTheme="minorBidi" w:cstheme="minorBidi"/>
          <w:color w:val="auto"/>
          <w:sz w:val="24"/>
          <w:szCs w:val="24"/>
        </w:rPr>
      </w:pPr>
    </w:p>
    <w:p w14:paraId="57D69408" w14:textId="0CA7930B" w:rsidR="1D6CFE03" w:rsidRDefault="1D6CFE03" w:rsidP="1D6CFE03">
      <w:pPr>
        <w:rPr>
          <w:rFonts w:asciiTheme="minorBidi" w:hAnsiTheme="minorBidi" w:cstheme="minorBidi"/>
          <w:color w:val="auto"/>
          <w:sz w:val="24"/>
          <w:szCs w:val="24"/>
        </w:rPr>
      </w:pPr>
    </w:p>
    <w:p w14:paraId="299301EF" w14:textId="666F1E35" w:rsidR="1D6CFE03" w:rsidRDefault="1D6CFE03" w:rsidP="1D6CFE03">
      <w:pPr>
        <w:rPr>
          <w:rFonts w:asciiTheme="minorBidi" w:hAnsiTheme="minorBidi" w:cstheme="minorBidi"/>
          <w:color w:val="auto"/>
          <w:sz w:val="24"/>
          <w:szCs w:val="24"/>
        </w:rPr>
      </w:pPr>
    </w:p>
    <w:p w14:paraId="3C8A65CC" w14:textId="77777777" w:rsidR="00D51845" w:rsidRDefault="00D51845" w:rsidP="1D6CFE03">
      <w:pPr>
        <w:rPr>
          <w:rFonts w:asciiTheme="minorBidi" w:hAnsiTheme="minorBidi" w:cstheme="minorBidi"/>
          <w:b/>
          <w:bCs/>
          <w:color w:val="auto"/>
          <w:sz w:val="24"/>
          <w:szCs w:val="24"/>
        </w:rPr>
      </w:pPr>
    </w:p>
    <w:p w14:paraId="7DFC11F6" w14:textId="77777777" w:rsidR="00D51845" w:rsidRDefault="00D51845" w:rsidP="1D6CFE03">
      <w:pPr>
        <w:rPr>
          <w:rFonts w:asciiTheme="minorBidi" w:hAnsiTheme="minorBidi" w:cstheme="minorBidi"/>
          <w:b/>
          <w:bCs/>
          <w:color w:val="auto"/>
          <w:sz w:val="24"/>
          <w:szCs w:val="24"/>
        </w:rPr>
      </w:pPr>
    </w:p>
    <w:p w14:paraId="13F1E6E5" w14:textId="77777777" w:rsidR="00D51845" w:rsidRDefault="00D51845" w:rsidP="1D6CFE03">
      <w:pPr>
        <w:rPr>
          <w:rFonts w:asciiTheme="minorBidi" w:hAnsiTheme="minorBidi" w:cstheme="minorBidi"/>
          <w:b/>
          <w:bCs/>
          <w:color w:val="auto"/>
          <w:sz w:val="24"/>
          <w:szCs w:val="24"/>
        </w:rPr>
      </w:pPr>
    </w:p>
    <w:p w14:paraId="50C20DF4" w14:textId="77777777" w:rsidR="00D51845" w:rsidRDefault="00D51845" w:rsidP="1D6CFE03">
      <w:pPr>
        <w:rPr>
          <w:rFonts w:asciiTheme="minorBidi" w:hAnsiTheme="minorBidi" w:cstheme="minorBidi"/>
          <w:b/>
          <w:bCs/>
          <w:color w:val="auto"/>
          <w:sz w:val="24"/>
          <w:szCs w:val="24"/>
        </w:rPr>
      </w:pPr>
    </w:p>
    <w:p w14:paraId="5506B3B2" w14:textId="1B4761AC" w:rsidR="00597BA9" w:rsidRDefault="00EA3CEC" w:rsidP="00597BA9">
      <w:pPr>
        <w:jc w:val="center"/>
        <w:rPr>
          <w:rFonts w:asciiTheme="minorBidi" w:hAnsiTheme="minorBidi" w:cstheme="minorBidi"/>
          <w:b/>
          <w:bCs/>
          <w:color w:val="auto"/>
          <w:sz w:val="36"/>
          <w:szCs w:val="36"/>
        </w:rPr>
      </w:pPr>
      <w:r>
        <w:rPr>
          <w:rFonts w:asciiTheme="minorBidi" w:hAnsiTheme="minorBidi" w:cstheme="minorBidi"/>
          <w:b/>
          <w:bCs/>
          <w:color w:val="auto"/>
          <w:sz w:val="36"/>
          <w:szCs w:val="36"/>
        </w:rPr>
        <w:lastRenderedPageBreak/>
        <w:t>Category Analysis</w:t>
      </w:r>
    </w:p>
    <w:p w14:paraId="16AC0D9C" w14:textId="7D9ABDC8" w:rsidR="1D6CFE03" w:rsidRDefault="1D6CFE03" w:rsidP="1D6CFE03">
      <w:pPr>
        <w:rPr>
          <w:rFonts w:asciiTheme="minorBidi" w:hAnsiTheme="minorBidi" w:cstheme="minorBidi"/>
          <w:b/>
          <w:bCs/>
          <w:color w:val="auto"/>
          <w:sz w:val="24"/>
          <w:szCs w:val="24"/>
        </w:rPr>
      </w:pPr>
    </w:p>
    <w:p w14:paraId="6C83E6D5" w14:textId="097246B6" w:rsidR="00301612" w:rsidRDefault="7C87866A" w:rsidP="1D6CFE03">
      <w:pPr>
        <w:jc w:val="cente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t>S</w:t>
      </w:r>
      <w:r w:rsidR="61A9F5E3" w:rsidRPr="1D6CFE03">
        <w:rPr>
          <w:rFonts w:asciiTheme="minorBidi" w:hAnsiTheme="minorBidi" w:cstheme="minorBidi"/>
          <w:b/>
          <w:bCs/>
          <w:color w:val="auto"/>
          <w:sz w:val="24"/>
          <w:szCs w:val="24"/>
        </w:rPr>
        <w:t>COPE 1: CORPORATE GAS USE</w:t>
      </w:r>
    </w:p>
    <w:p w14:paraId="3F7A34EA" w14:textId="77777777" w:rsidR="00F21C7B" w:rsidRPr="00301612" w:rsidRDefault="00F21C7B" w:rsidP="00301612">
      <w:pPr>
        <w:jc w:val="center"/>
        <w:rPr>
          <w:rFonts w:asciiTheme="minorBidi" w:hAnsiTheme="minorBidi" w:cstheme="minorBidi"/>
          <w:b/>
          <w:bCs/>
          <w:color w:val="auto"/>
          <w:sz w:val="24"/>
          <w:szCs w:val="24"/>
        </w:rPr>
      </w:pPr>
    </w:p>
    <w:p w14:paraId="4621D93C" w14:textId="6D2AB272" w:rsidR="00301612" w:rsidRDefault="53886554"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This category includes</w:t>
      </w:r>
      <w:r w:rsidR="4A7C98C1" w:rsidRPr="1D6CFE03">
        <w:rPr>
          <w:rFonts w:asciiTheme="minorBidi" w:hAnsiTheme="minorBidi" w:cstheme="minorBidi"/>
          <w:color w:val="auto"/>
          <w:sz w:val="24"/>
          <w:szCs w:val="24"/>
        </w:rPr>
        <w:t xml:space="preserve"> </w:t>
      </w:r>
      <w:r w:rsidRPr="1D6CFE03">
        <w:rPr>
          <w:rFonts w:asciiTheme="minorBidi" w:hAnsiTheme="minorBidi" w:cstheme="minorBidi"/>
          <w:color w:val="auto"/>
          <w:sz w:val="24"/>
          <w:szCs w:val="24"/>
        </w:rPr>
        <w:t xml:space="preserve">emissions that </w:t>
      </w:r>
      <w:r w:rsidR="7F4B9C19" w:rsidRPr="1D6CFE03">
        <w:rPr>
          <w:rFonts w:asciiTheme="minorBidi" w:hAnsiTheme="minorBidi" w:cstheme="minorBidi"/>
          <w:color w:val="auto"/>
          <w:sz w:val="24"/>
          <w:szCs w:val="24"/>
        </w:rPr>
        <w:t xml:space="preserve">arise from </w:t>
      </w:r>
      <w:r w:rsidRPr="1D6CFE03">
        <w:rPr>
          <w:rFonts w:asciiTheme="minorBidi" w:hAnsiTheme="minorBidi" w:cstheme="minorBidi"/>
          <w:color w:val="auto"/>
          <w:sz w:val="24"/>
          <w:szCs w:val="24"/>
        </w:rPr>
        <w:t xml:space="preserve">natural gas combustion </w:t>
      </w:r>
      <w:r w:rsidR="7E76F572" w:rsidRPr="1D6CFE03">
        <w:rPr>
          <w:rFonts w:asciiTheme="minorBidi" w:hAnsiTheme="minorBidi" w:cstheme="minorBidi"/>
          <w:color w:val="auto"/>
          <w:sz w:val="24"/>
          <w:szCs w:val="24"/>
        </w:rPr>
        <w:t xml:space="preserve">for heating purposes </w:t>
      </w:r>
      <w:r w:rsidR="47A92E97" w:rsidRPr="1D6CFE03">
        <w:rPr>
          <w:rFonts w:asciiTheme="minorBidi" w:hAnsiTheme="minorBidi" w:cstheme="minorBidi"/>
          <w:color w:val="auto"/>
          <w:sz w:val="24"/>
          <w:szCs w:val="24"/>
        </w:rPr>
        <w:t xml:space="preserve">in buildings owned or </w:t>
      </w:r>
      <w:r w:rsidR="58F0DE34" w:rsidRPr="1D6CFE03">
        <w:rPr>
          <w:rFonts w:asciiTheme="minorBidi" w:hAnsiTheme="minorBidi" w:cstheme="minorBidi"/>
          <w:color w:val="auto"/>
          <w:sz w:val="24"/>
          <w:szCs w:val="24"/>
        </w:rPr>
        <w:t>controlled</w:t>
      </w:r>
      <w:r w:rsidRPr="1D6CFE03">
        <w:rPr>
          <w:rFonts w:asciiTheme="minorBidi" w:hAnsiTheme="minorBidi" w:cstheme="minorBidi"/>
          <w:color w:val="auto"/>
          <w:sz w:val="24"/>
          <w:szCs w:val="24"/>
        </w:rPr>
        <w:t xml:space="preserve"> by </w:t>
      </w:r>
      <w:r w:rsidR="7919DF71" w:rsidRPr="1D6CFE03">
        <w:rPr>
          <w:rFonts w:asciiTheme="minorBidi" w:hAnsiTheme="minorBidi" w:cstheme="minorBidi"/>
          <w:color w:val="auto"/>
          <w:sz w:val="24"/>
          <w:szCs w:val="24"/>
        </w:rPr>
        <w:t>SADC</w:t>
      </w:r>
      <w:r w:rsidRPr="1D6CFE03">
        <w:rPr>
          <w:rFonts w:asciiTheme="minorBidi" w:hAnsiTheme="minorBidi" w:cstheme="minorBidi"/>
          <w:color w:val="auto"/>
          <w:sz w:val="24"/>
          <w:szCs w:val="24"/>
        </w:rPr>
        <w:t>.</w:t>
      </w:r>
      <w:r w:rsidR="21B80CD0" w:rsidRPr="1D6CFE03">
        <w:rPr>
          <w:rFonts w:asciiTheme="minorBidi" w:hAnsiTheme="minorBidi" w:cstheme="minorBidi"/>
          <w:color w:val="auto"/>
          <w:sz w:val="24"/>
          <w:szCs w:val="24"/>
        </w:rPr>
        <w:t xml:space="preserve"> </w:t>
      </w:r>
    </w:p>
    <w:p w14:paraId="1D31CFB2" w14:textId="77777777" w:rsidR="008D1909" w:rsidRDefault="008D1909" w:rsidP="008D1909">
      <w:pPr>
        <w:rPr>
          <w:rFonts w:asciiTheme="minorBidi" w:hAnsiTheme="minorBidi" w:cstheme="minorBidi"/>
          <w:color w:val="auto"/>
          <w:sz w:val="24"/>
          <w:szCs w:val="24"/>
        </w:rPr>
      </w:pPr>
    </w:p>
    <w:p w14:paraId="21E879FD" w14:textId="6A544B56" w:rsidR="009514BE" w:rsidRDefault="00301612" w:rsidP="00301612">
      <w:pPr>
        <w:rPr>
          <w:rFonts w:asciiTheme="minorBidi" w:hAnsiTheme="minorBidi" w:cstheme="minorBidi"/>
          <w:b/>
          <w:bCs/>
          <w:color w:val="auto"/>
          <w:sz w:val="24"/>
          <w:szCs w:val="24"/>
        </w:rPr>
      </w:pPr>
      <w:r>
        <w:rPr>
          <w:rFonts w:asciiTheme="minorBidi" w:hAnsiTheme="minorBidi" w:cstheme="minorBidi"/>
          <w:b/>
          <w:bCs/>
          <w:color w:val="auto"/>
          <w:sz w:val="24"/>
          <w:szCs w:val="24"/>
        </w:rPr>
        <w:t>Change in emissions</w:t>
      </w:r>
    </w:p>
    <w:p w14:paraId="1ADDF063" w14:textId="77777777" w:rsidR="00554E12" w:rsidRDefault="00554E12" w:rsidP="00301612">
      <w:pPr>
        <w:rPr>
          <w:rFonts w:asciiTheme="minorBidi" w:hAnsiTheme="minorBidi" w:cstheme="minorBidi"/>
          <w:b/>
          <w:bCs/>
          <w:color w:val="auto"/>
          <w:sz w:val="24"/>
          <w:szCs w:val="24"/>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961"/>
      </w:tblGrid>
      <w:tr w:rsidR="00D51845" w14:paraId="4A1F9E98" w14:textId="77777777" w:rsidTr="00D51845">
        <w:tc>
          <w:tcPr>
            <w:tcW w:w="4248" w:type="dxa"/>
          </w:tcPr>
          <w:p w14:paraId="0FE77218" w14:textId="77777777" w:rsidR="00D51845" w:rsidRPr="008D1909" w:rsidRDefault="00D51845" w:rsidP="00D51845">
            <w:pPr>
              <w:spacing w:before="0" w:after="0"/>
              <w:rPr>
                <w:rFonts w:asciiTheme="minorBidi" w:hAnsiTheme="minorBidi" w:cstheme="minorBidi"/>
                <w:color w:val="auto"/>
                <w:sz w:val="24"/>
                <w:szCs w:val="24"/>
              </w:rPr>
            </w:pPr>
            <w:r w:rsidRPr="1D6CFE03">
              <w:rPr>
                <w:rFonts w:asciiTheme="minorBidi" w:hAnsiTheme="minorBidi" w:cstheme="minorBidi"/>
                <w:color w:val="auto"/>
                <w:sz w:val="24"/>
                <w:szCs w:val="24"/>
              </w:rPr>
              <w:t>Baseline Emissions: 1,613 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e</w:t>
            </w:r>
          </w:p>
          <w:p w14:paraId="3D10AFAD" w14:textId="77777777" w:rsidR="00D51845" w:rsidRPr="008D1909" w:rsidRDefault="00D51845" w:rsidP="00D51845">
            <w:pPr>
              <w:spacing w:before="0" w:after="0"/>
              <w:rPr>
                <w:rFonts w:asciiTheme="minorBidi" w:hAnsiTheme="minorBidi" w:cstheme="minorBidi"/>
                <w:color w:val="auto"/>
                <w:sz w:val="24"/>
                <w:szCs w:val="24"/>
              </w:rPr>
            </w:pPr>
            <w:r w:rsidRPr="1D6CFE03">
              <w:rPr>
                <w:rFonts w:asciiTheme="minorBidi" w:hAnsiTheme="minorBidi" w:cstheme="minorBidi"/>
                <w:color w:val="auto"/>
                <w:sz w:val="24"/>
                <w:szCs w:val="24"/>
              </w:rPr>
              <w:t>Previous Year Emissions: 651 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e</w:t>
            </w:r>
          </w:p>
          <w:p w14:paraId="27004734" w14:textId="054973B9" w:rsidR="00D51845" w:rsidRPr="00D51845" w:rsidRDefault="00D51845" w:rsidP="00D51845">
            <w:pPr>
              <w:spacing w:before="0" w:after="0"/>
              <w:rPr>
                <w:rFonts w:asciiTheme="minorBidi" w:hAnsiTheme="minorBidi" w:cstheme="minorBidi"/>
                <w:color w:val="auto"/>
                <w:sz w:val="24"/>
                <w:szCs w:val="24"/>
              </w:rPr>
            </w:pPr>
            <w:r w:rsidRPr="1D6CFE03">
              <w:rPr>
                <w:rFonts w:asciiTheme="minorBidi" w:hAnsiTheme="minorBidi" w:cstheme="minorBidi"/>
                <w:color w:val="auto"/>
                <w:sz w:val="24"/>
                <w:szCs w:val="24"/>
              </w:rPr>
              <w:t>Current Emissions: 695 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e</w:t>
            </w:r>
          </w:p>
        </w:tc>
        <w:tc>
          <w:tcPr>
            <w:tcW w:w="4961" w:type="dxa"/>
          </w:tcPr>
          <w:p w14:paraId="54580553" w14:textId="77777777" w:rsidR="00D51845" w:rsidRPr="008D1909" w:rsidRDefault="00D51845" w:rsidP="00D51845">
            <w:pPr>
              <w:spacing w:before="0" w:after="0"/>
              <w:rPr>
                <w:rFonts w:asciiTheme="minorBidi" w:hAnsiTheme="minorBidi" w:cstheme="minorBidi"/>
                <w:color w:val="auto"/>
                <w:sz w:val="24"/>
                <w:szCs w:val="24"/>
              </w:rPr>
            </w:pPr>
            <w:r w:rsidRPr="1D6CFE03">
              <w:rPr>
                <w:rFonts w:asciiTheme="minorBidi" w:hAnsiTheme="minorBidi" w:cstheme="minorBidi"/>
                <w:color w:val="auto"/>
                <w:sz w:val="24"/>
                <w:szCs w:val="24"/>
              </w:rPr>
              <w:t>Total reduction required: -64% / 1,032 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e</w:t>
            </w:r>
          </w:p>
          <w:p w14:paraId="50B8519C" w14:textId="7E97F1AE" w:rsidR="00D51845" w:rsidRPr="00D51845" w:rsidRDefault="00D51845" w:rsidP="00D51845">
            <w:pPr>
              <w:spacing w:before="0" w:after="0"/>
              <w:rPr>
                <w:rFonts w:asciiTheme="minorBidi" w:hAnsiTheme="minorBidi" w:cstheme="minorBidi"/>
                <w:color w:val="FF0000"/>
                <w:sz w:val="24"/>
                <w:szCs w:val="24"/>
              </w:rPr>
            </w:pPr>
            <w:r w:rsidRPr="1D6CFE03">
              <w:rPr>
                <w:rFonts w:asciiTheme="minorBidi" w:hAnsiTheme="minorBidi" w:cstheme="minorBidi"/>
                <w:color w:val="auto"/>
                <w:sz w:val="24"/>
                <w:szCs w:val="24"/>
              </w:rPr>
              <w:t xml:space="preserve">Total reduction achieved: </w:t>
            </w:r>
            <w:r w:rsidRPr="1D6CFE03">
              <w:rPr>
                <w:rFonts w:asciiTheme="minorBidi" w:hAnsiTheme="minorBidi" w:cstheme="minorBidi"/>
                <w:color w:val="FF0000"/>
                <w:sz w:val="24"/>
                <w:szCs w:val="24"/>
              </w:rPr>
              <w:t>-57% / 917 tCO</w:t>
            </w:r>
            <w:r w:rsidRPr="1D6CFE03">
              <w:rPr>
                <w:rFonts w:asciiTheme="minorBidi" w:hAnsiTheme="minorBidi" w:cstheme="minorBidi"/>
                <w:color w:val="FF0000"/>
                <w:sz w:val="24"/>
                <w:szCs w:val="24"/>
                <w:vertAlign w:val="subscript"/>
              </w:rPr>
              <w:t>2</w:t>
            </w:r>
            <w:r w:rsidRPr="1D6CFE03">
              <w:rPr>
                <w:rFonts w:asciiTheme="minorBidi" w:hAnsiTheme="minorBidi" w:cstheme="minorBidi"/>
                <w:color w:val="FF0000"/>
                <w:sz w:val="24"/>
                <w:szCs w:val="24"/>
              </w:rPr>
              <w:t>e</w:t>
            </w:r>
          </w:p>
        </w:tc>
      </w:tr>
    </w:tbl>
    <w:p w14:paraId="0BE0A3B0" w14:textId="77777777" w:rsidR="00D51845" w:rsidRDefault="00D51845" w:rsidP="00301612">
      <w:pPr>
        <w:rPr>
          <w:rFonts w:asciiTheme="minorBidi" w:hAnsiTheme="minorBidi" w:cstheme="minorBidi"/>
          <w:b/>
          <w:bCs/>
          <w:color w:val="auto"/>
          <w:sz w:val="24"/>
          <w:szCs w:val="24"/>
        </w:rPr>
      </w:pPr>
    </w:p>
    <w:p w14:paraId="4E364624" w14:textId="10B997AA" w:rsidR="008D1909" w:rsidRDefault="1F62BD02"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Gas emissions are directly tied to gas consumption, with small differences between the change in consumption and change in emissions arising from year-on-year differences in the emissions produced per kWh of gas consumed. </w:t>
      </w:r>
    </w:p>
    <w:p w14:paraId="7C045B7A" w14:textId="77777777" w:rsidR="008D1909" w:rsidRDefault="008D1909" w:rsidP="00301612">
      <w:pPr>
        <w:rPr>
          <w:rFonts w:asciiTheme="minorBidi" w:hAnsiTheme="minorBidi" w:cstheme="minorBidi"/>
          <w:color w:val="auto"/>
          <w:sz w:val="24"/>
          <w:szCs w:val="24"/>
        </w:rPr>
      </w:pPr>
    </w:p>
    <w:p w14:paraId="5FCAC09C" w14:textId="741CA75E" w:rsidR="00985F93" w:rsidRPr="00453929" w:rsidRDefault="43F3F388" w:rsidP="1D6CFE03">
      <w:pP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t xml:space="preserve">Figure </w:t>
      </w:r>
      <w:r w:rsidR="005C446C">
        <w:rPr>
          <w:rFonts w:asciiTheme="minorBidi" w:hAnsiTheme="minorBidi" w:cstheme="minorBidi"/>
          <w:b/>
          <w:bCs/>
          <w:color w:val="auto"/>
          <w:sz w:val="24"/>
          <w:szCs w:val="24"/>
        </w:rPr>
        <w:t>2</w:t>
      </w:r>
      <w:r w:rsidRPr="1D6CFE03">
        <w:rPr>
          <w:rFonts w:asciiTheme="minorBidi" w:hAnsiTheme="minorBidi" w:cstheme="minorBidi"/>
          <w:b/>
          <w:bCs/>
          <w:color w:val="auto"/>
          <w:sz w:val="24"/>
          <w:szCs w:val="24"/>
        </w:rPr>
        <w:t>. Gas Consumption and Emissions 2009/09</w:t>
      </w:r>
      <w:r w:rsidR="00554E12">
        <w:rPr>
          <w:rFonts w:asciiTheme="minorBidi" w:hAnsiTheme="minorBidi" w:cstheme="minorBidi"/>
          <w:b/>
          <w:bCs/>
          <w:color w:val="auto"/>
          <w:sz w:val="24"/>
          <w:szCs w:val="24"/>
        </w:rPr>
        <w:t>-</w:t>
      </w:r>
      <w:r w:rsidRPr="1D6CFE03">
        <w:rPr>
          <w:rFonts w:asciiTheme="minorBidi" w:hAnsiTheme="minorBidi" w:cstheme="minorBidi"/>
          <w:b/>
          <w:bCs/>
          <w:color w:val="auto"/>
          <w:sz w:val="24"/>
          <w:szCs w:val="24"/>
        </w:rPr>
        <w:t>2023/24</w:t>
      </w:r>
    </w:p>
    <w:p w14:paraId="5B80228B" w14:textId="0A46A89E" w:rsidR="00985F93" w:rsidRDefault="00985F93" w:rsidP="00001BE5">
      <w:pPr>
        <w:rPr>
          <w:rFonts w:asciiTheme="minorBidi" w:hAnsiTheme="minorBidi" w:cstheme="minorBidi"/>
          <w:color w:val="auto"/>
          <w:sz w:val="24"/>
          <w:szCs w:val="24"/>
        </w:rPr>
      </w:pPr>
      <w:r>
        <w:rPr>
          <w:noProof/>
          <w14:ligatures w14:val="standardContextual"/>
        </w:rPr>
        <w:drawing>
          <wp:inline distT="0" distB="0" distL="0" distR="0" wp14:anchorId="53BF7011" wp14:editId="1F6D438C">
            <wp:extent cx="5760000" cy="2880000"/>
            <wp:effectExtent l="0" t="0" r="12700" b="15875"/>
            <wp:docPr id="1036481595" name="Chart 1">
              <a:extLst xmlns:a="http://schemas.openxmlformats.org/drawingml/2006/main">
                <a:ext uri="{FF2B5EF4-FFF2-40B4-BE49-F238E27FC236}">
                  <a16:creationId xmlns:a16="http://schemas.microsoft.com/office/drawing/2014/main" id="{945BC0E0-AEFA-F4FE-FCE5-69FDB331FE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DC66FA" w14:textId="3AD496AB" w:rsidR="1D6CFE03" w:rsidRDefault="1D6CFE03" w:rsidP="1D6CFE03">
      <w:pPr>
        <w:rPr>
          <w:rFonts w:asciiTheme="minorBidi" w:hAnsiTheme="minorBidi" w:cstheme="minorBidi"/>
          <w:color w:val="auto"/>
          <w:sz w:val="24"/>
          <w:szCs w:val="24"/>
        </w:rPr>
      </w:pPr>
    </w:p>
    <w:p w14:paraId="3DE2FAEA" w14:textId="43845CA4" w:rsidR="00001BE5" w:rsidRDefault="57BCECDC"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Properties in the </w:t>
      </w:r>
      <w:r w:rsidR="3F9EDE9F" w:rsidRPr="1D6CFE03">
        <w:rPr>
          <w:rFonts w:asciiTheme="minorBidi" w:hAnsiTheme="minorBidi" w:cstheme="minorBidi"/>
          <w:color w:val="auto"/>
          <w:sz w:val="24"/>
          <w:szCs w:val="24"/>
        </w:rPr>
        <w:t xml:space="preserve">Housing </w:t>
      </w:r>
      <w:r w:rsidR="089B93C8" w:rsidRPr="1D6CFE03">
        <w:rPr>
          <w:rFonts w:asciiTheme="minorBidi" w:hAnsiTheme="minorBidi" w:cstheme="minorBidi"/>
          <w:color w:val="auto"/>
          <w:sz w:val="24"/>
          <w:szCs w:val="24"/>
        </w:rPr>
        <w:t xml:space="preserve">category </w:t>
      </w:r>
      <w:r w:rsidR="42B95258" w:rsidRPr="1D6CFE03">
        <w:rPr>
          <w:rFonts w:asciiTheme="minorBidi" w:hAnsiTheme="minorBidi" w:cstheme="minorBidi"/>
          <w:color w:val="auto"/>
          <w:sz w:val="24"/>
          <w:szCs w:val="24"/>
        </w:rPr>
        <w:t xml:space="preserve">(which includes communal areas predominantly) </w:t>
      </w:r>
      <w:r w:rsidR="089B93C8" w:rsidRPr="1D6CFE03">
        <w:rPr>
          <w:rFonts w:asciiTheme="minorBidi" w:hAnsiTheme="minorBidi" w:cstheme="minorBidi"/>
          <w:color w:val="auto"/>
          <w:sz w:val="24"/>
          <w:szCs w:val="24"/>
        </w:rPr>
        <w:t xml:space="preserve">make up the </w:t>
      </w:r>
      <w:r w:rsidR="3F9EDE9F" w:rsidRPr="1D6CFE03">
        <w:rPr>
          <w:rFonts w:asciiTheme="minorBidi" w:hAnsiTheme="minorBidi" w:cstheme="minorBidi"/>
          <w:color w:val="auto"/>
          <w:sz w:val="24"/>
          <w:szCs w:val="24"/>
        </w:rPr>
        <w:t xml:space="preserve">majority of </w:t>
      </w:r>
      <w:r w:rsidR="7919DF71" w:rsidRPr="1D6CFE03">
        <w:rPr>
          <w:rFonts w:asciiTheme="minorBidi" w:hAnsiTheme="minorBidi" w:cstheme="minorBidi"/>
          <w:color w:val="auto"/>
          <w:sz w:val="24"/>
          <w:szCs w:val="24"/>
        </w:rPr>
        <w:t>SADC</w:t>
      </w:r>
      <w:r w:rsidR="0E7752C8" w:rsidRPr="1D6CFE03">
        <w:rPr>
          <w:rFonts w:asciiTheme="minorBidi" w:hAnsiTheme="minorBidi" w:cstheme="minorBidi"/>
          <w:color w:val="auto"/>
          <w:sz w:val="24"/>
          <w:szCs w:val="24"/>
        </w:rPr>
        <w:t xml:space="preserve">’s total </w:t>
      </w:r>
      <w:r w:rsidR="3F9EDE9F" w:rsidRPr="1D6CFE03">
        <w:rPr>
          <w:rFonts w:asciiTheme="minorBidi" w:hAnsiTheme="minorBidi" w:cstheme="minorBidi"/>
          <w:color w:val="auto"/>
          <w:sz w:val="24"/>
          <w:szCs w:val="24"/>
        </w:rPr>
        <w:t>gas consumption (78%</w:t>
      </w:r>
      <w:r w:rsidR="0E7752C8" w:rsidRPr="1D6CFE03">
        <w:rPr>
          <w:rFonts w:asciiTheme="minorBidi" w:hAnsiTheme="minorBidi" w:cstheme="minorBidi"/>
          <w:color w:val="auto"/>
          <w:sz w:val="24"/>
          <w:szCs w:val="24"/>
        </w:rPr>
        <w:t xml:space="preserve"> </w:t>
      </w:r>
      <w:r w:rsidR="7A254408" w:rsidRPr="1D6CFE03">
        <w:rPr>
          <w:rFonts w:asciiTheme="minorBidi" w:hAnsiTheme="minorBidi" w:cstheme="minorBidi"/>
          <w:color w:val="auto"/>
          <w:sz w:val="24"/>
          <w:szCs w:val="24"/>
        </w:rPr>
        <w:t xml:space="preserve">of </w:t>
      </w:r>
      <w:r w:rsidR="1F62BD02" w:rsidRPr="1D6CFE03">
        <w:rPr>
          <w:rFonts w:asciiTheme="minorBidi" w:hAnsiTheme="minorBidi" w:cstheme="minorBidi"/>
          <w:color w:val="auto"/>
          <w:sz w:val="24"/>
          <w:szCs w:val="24"/>
        </w:rPr>
        <w:t>all gas consumed since the baseline year</w:t>
      </w:r>
      <w:r w:rsidR="3F9EDE9F" w:rsidRPr="1D6CFE03">
        <w:rPr>
          <w:rFonts w:asciiTheme="minorBidi" w:hAnsiTheme="minorBidi" w:cstheme="minorBidi"/>
          <w:color w:val="auto"/>
          <w:sz w:val="24"/>
          <w:szCs w:val="24"/>
        </w:rPr>
        <w:t>) and therefore has a large effect on total consumption figures. Housing consumption has decreased by 56% since the baseline year but increased by 1</w:t>
      </w:r>
      <w:r w:rsidR="1F62BD02" w:rsidRPr="1D6CFE03">
        <w:rPr>
          <w:rFonts w:asciiTheme="minorBidi" w:hAnsiTheme="minorBidi" w:cstheme="minorBidi"/>
          <w:color w:val="auto"/>
          <w:sz w:val="24"/>
          <w:szCs w:val="24"/>
        </w:rPr>
        <w:t>7</w:t>
      </w:r>
      <w:r w:rsidR="3F9EDE9F" w:rsidRPr="1D6CFE03">
        <w:rPr>
          <w:rFonts w:asciiTheme="minorBidi" w:hAnsiTheme="minorBidi" w:cstheme="minorBidi"/>
          <w:color w:val="auto"/>
          <w:sz w:val="24"/>
          <w:szCs w:val="24"/>
        </w:rPr>
        <w:t>% from the previous year.</w:t>
      </w:r>
    </w:p>
    <w:p w14:paraId="34DA0738" w14:textId="77777777" w:rsidR="006D70EA" w:rsidRDefault="006D70EA" w:rsidP="00597BA9">
      <w:pPr>
        <w:rPr>
          <w:rFonts w:asciiTheme="minorBidi" w:hAnsiTheme="minorBidi" w:cstheme="minorBidi"/>
          <w:color w:val="auto"/>
          <w:sz w:val="24"/>
          <w:szCs w:val="24"/>
        </w:rPr>
      </w:pPr>
    </w:p>
    <w:p w14:paraId="6213E17B" w14:textId="77777777" w:rsidR="005C446C" w:rsidRDefault="005C446C" w:rsidP="00597BA9">
      <w:pPr>
        <w:rPr>
          <w:rFonts w:asciiTheme="minorBidi" w:hAnsiTheme="minorBidi" w:cstheme="minorBidi"/>
          <w:color w:val="auto"/>
          <w:sz w:val="24"/>
          <w:szCs w:val="24"/>
        </w:rPr>
      </w:pPr>
    </w:p>
    <w:p w14:paraId="29F4BFB0" w14:textId="77777777" w:rsidR="005C446C" w:rsidRDefault="005C446C" w:rsidP="00597BA9">
      <w:pPr>
        <w:rPr>
          <w:rFonts w:asciiTheme="minorBidi" w:hAnsiTheme="minorBidi" w:cstheme="minorBidi"/>
          <w:color w:val="auto"/>
          <w:sz w:val="24"/>
          <w:szCs w:val="24"/>
        </w:rPr>
      </w:pPr>
    </w:p>
    <w:p w14:paraId="6A335C52" w14:textId="77777777" w:rsidR="005C446C" w:rsidRDefault="005C446C" w:rsidP="00597BA9">
      <w:pPr>
        <w:rPr>
          <w:rFonts w:asciiTheme="minorBidi" w:hAnsiTheme="minorBidi" w:cstheme="minorBidi"/>
          <w:color w:val="auto"/>
          <w:sz w:val="24"/>
          <w:szCs w:val="24"/>
        </w:rPr>
      </w:pPr>
    </w:p>
    <w:p w14:paraId="24834DF1" w14:textId="77777777" w:rsidR="005C446C" w:rsidRDefault="005C446C" w:rsidP="00597BA9">
      <w:pPr>
        <w:rPr>
          <w:rFonts w:asciiTheme="minorBidi" w:hAnsiTheme="minorBidi" w:cstheme="minorBidi"/>
          <w:color w:val="auto"/>
          <w:sz w:val="24"/>
          <w:szCs w:val="24"/>
        </w:rPr>
      </w:pPr>
    </w:p>
    <w:p w14:paraId="496F9853" w14:textId="77777777" w:rsidR="005C446C" w:rsidRDefault="005C446C" w:rsidP="00597BA9">
      <w:pPr>
        <w:rPr>
          <w:rFonts w:asciiTheme="minorBidi" w:hAnsiTheme="minorBidi" w:cstheme="minorBidi"/>
          <w:color w:val="auto"/>
          <w:sz w:val="24"/>
          <w:szCs w:val="24"/>
        </w:rPr>
      </w:pPr>
    </w:p>
    <w:p w14:paraId="3B578C80" w14:textId="2A8FC21B" w:rsidR="00001BE5" w:rsidRPr="00453929" w:rsidRDefault="561765E6" w:rsidP="1D6CFE03">
      <w:pP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lastRenderedPageBreak/>
        <w:t xml:space="preserve">Figure </w:t>
      </w:r>
      <w:r w:rsidR="005C446C">
        <w:rPr>
          <w:rFonts w:asciiTheme="minorBidi" w:hAnsiTheme="minorBidi" w:cstheme="minorBidi"/>
          <w:b/>
          <w:bCs/>
          <w:color w:val="auto"/>
          <w:sz w:val="24"/>
          <w:szCs w:val="24"/>
        </w:rPr>
        <w:t>3</w:t>
      </w:r>
      <w:r w:rsidRPr="1D6CFE03">
        <w:rPr>
          <w:rFonts w:asciiTheme="minorBidi" w:hAnsiTheme="minorBidi" w:cstheme="minorBidi"/>
          <w:b/>
          <w:bCs/>
          <w:color w:val="auto"/>
          <w:sz w:val="24"/>
          <w:szCs w:val="24"/>
        </w:rPr>
        <w:t>.</w:t>
      </w:r>
      <w:r w:rsidR="4335EF50" w:rsidRPr="1D6CFE03">
        <w:rPr>
          <w:rFonts w:asciiTheme="minorBidi" w:hAnsiTheme="minorBidi" w:cstheme="minorBidi"/>
          <w:b/>
          <w:bCs/>
          <w:color w:val="auto"/>
          <w:sz w:val="24"/>
          <w:szCs w:val="24"/>
        </w:rPr>
        <w:t xml:space="preserve"> Gas Consumption by Property </w:t>
      </w:r>
      <w:r w:rsidR="1F62BD02" w:rsidRPr="1D6CFE03">
        <w:rPr>
          <w:rFonts w:asciiTheme="minorBidi" w:hAnsiTheme="minorBidi" w:cstheme="minorBidi"/>
          <w:b/>
          <w:bCs/>
          <w:color w:val="auto"/>
          <w:sz w:val="24"/>
          <w:szCs w:val="24"/>
        </w:rPr>
        <w:t>Group</w:t>
      </w:r>
      <w:r w:rsidR="4335EF50" w:rsidRPr="1D6CFE03">
        <w:rPr>
          <w:rFonts w:asciiTheme="minorBidi" w:hAnsiTheme="minorBidi" w:cstheme="minorBidi"/>
          <w:b/>
          <w:bCs/>
          <w:color w:val="auto"/>
          <w:sz w:val="24"/>
          <w:szCs w:val="24"/>
        </w:rPr>
        <w:t xml:space="preserve"> 2008/09</w:t>
      </w:r>
      <w:r w:rsidR="00554E12">
        <w:rPr>
          <w:rFonts w:asciiTheme="minorBidi" w:hAnsiTheme="minorBidi" w:cstheme="minorBidi"/>
          <w:b/>
          <w:bCs/>
          <w:color w:val="auto"/>
          <w:sz w:val="24"/>
          <w:szCs w:val="24"/>
        </w:rPr>
        <w:t>-</w:t>
      </w:r>
      <w:r w:rsidR="4335EF50" w:rsidRPr="1D6CFE03">
        <w:rPr>
          <w:rFonts w:asciiTheme="minorBidi" w:hAnsiTheme="minorBidi" w:cstheme="minorBidi"/>
          <w:b/>
          <w:bCs/>
          <w:color w:val="auto"/>
          <w:sz w:val="24"/>
          <w:szCs w:val="24"/>
        </w:rPr>
        <w:t>2023/24 (Housing Only)</w:t>
      </w:r>
    </w:p>
    <w:p w14:paraId="69395844" w14:textId="53E210BA" w:rsidR="003C352F" w:rsidRDefault="003C352F" w:rsidP="003C352F">
      <w:pPr>
        <w:jc w:val="center"/>
        <w:rPr>
          <w:rFonts w:asciiTheme="minorBidi" w:hAnsiTheme="minorBidi" w:cstheme="minorBidi"/>
          <w:color w:val="auto"/>
          <w:sz w:val="24"/>
          <w:szCs w:val="24"/>
        </w:rPr>
      </w:pPr>
      <w:r>
        <w:rPr>
          <w:noProof/>
          <w14:ligatures w14:val="standardContextual"/>
        </w:rPr>
        <w:drawing>
          <wp:inline distT="0" distB="0" distL="0" distR="0" wp14:anchorId="22A892DA" wp14:editId="6387895D">
            <wp:extent cx="5760000" cy="2880000"/>
            <wp:effectExtent l="0" t="0" r="12700" b="15875"/>
            <wp:docPr id="108335002" name="Chart 1">
              <a:extLst xmlns:a="http://schemas.openxmlformats.org/drawingml/2006/main">
                <a:ext uri="{FF2B5EF4-FFF2-40B4-BE49-F238E27FC236}">
                  <a16:creationId xmlns:a16="http://schemas.microsoft.com/office/drawing/2014/main" id="{9C9DF67F-3804-9A7B-AFC5-AB917AC4C5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899B986" w14:textId="77777777" w:rsidR="009043A7" w:rsidRDefault="009043A7" w:rsidP="1D6CFE03">
      <w:pPr>
        <w:rPr>
          <w:rFonts w:asciiTheme="minorBidi" w:hAnsiTheme="minorBidi" w:cstheme="minorBidi"/>
          <w:color w:val="auto"/>
          <w:sz w:val="24"/>
          <w:szCs w:val="24"/>
        </w:rPr>
      </w:pPr>
    </w:p>
    <w:p w14:paraId="795F2524" w14:textId="1D9F0544" w:rsidR="3F9EDE9F" w:rsidRDefault="3F9EDE9F"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There have </w:t>
      </w:r>
      <w:r w:rsidR="0E139A20" w:rsidRPr="1D6CFE03">
        <w:rPr>
          <w:rFonts w:asciiTheme="minorBidi" w:hAnsiTheme="minorBidi" w:cstheme="minorBidi"/>
          <w:color w:val="auto"/>
          <w:sz w:val="24"/>
          <w:szCs w:val="24"/>
        </w:rPr>
        <w:t xml:space="preserve">also </w:t>
      </w:r>
      <w:r w:rsidRPr="1D6CFE03">
        <w:rPr>
          <w:rFonts w:asciiTheme="minorBidi" w:hAnsiTheme="minorBidi" w:cstheme="minorBidi"/>
          <w:color w:val="auto"/>
          <w:sz w:val="24"/>
          <w:szCs w:val="24"/>
        </w:rPr>
        <w:t xml:space="preserve">been decreases in gas consumption for all other property groups since the baseline </w:t>
      </w:r>
      <w:r w:rsidR="3163F785" w:rsidRPr="1D6CFE03">
        <w:rPr>
          <w:rFonts w:asciiTheme="minorBidi" w:hAnsiTheme="minorBidi" w:cstheme="minorBidi"/>
          <w:color w:val="auto"/>
          <w:sz w:val="24"/>
          <w:szCs w:val="24"/>
        </w:rPr>
        <w:t>year but</w:t>
      </w:r>
      <w:r w:rsidRPr="1D6CFE03">
        <w:rPr>
          <w:rFonts w:asciiTheme="minorBidi" w:hAnsiTheme="minorBidi" w:cstheme="minorBidi"/>
          <w:color w:val="auto"/>
          <w:sz w:val="24"/>
          <w:szCs w:val="24"/>
        </w:rPr>
        <w:t xml:space="preserve"> increases </w:t>
      </w:r>
      <w:r w:rsidR="7A254408" w:rsidRPr="1D6CFE03">
        <w:rPr>
          <w:rFonts w:asciiTheme="minorBidi" w:hAnsiTheme="minorBidi" w:cstheme="minorBidi"/>
          <w:color w:val="auto"/>
          <w:sz w:val="24"/>
          <w:szCs w:val="24"/>
        </w:rPr>
        <w:t xml:space="preserve">since the previous year for </w:t>
      </w:r>
      <w:r w:rsidR="74BB93D3" w:rsidRPr="1D6CFE03">
        <w:rPr>
          <w:rFonts w:asciiTheme="minorBidi" w:hAnsiTheme="minorBidi" w:cstheme="minorBidi"/>
          <w:color w:val="auto"/>
          <w:sz w:val="24"/>
          <w:szCs w:val="24"/>
        </w:rPr>
        <w:t>C</w:t>
      </w:r>
      <w:r w:rsidRPr="1D6CFE03">
        <w:rPr>
          <w:rFonts w:asciiTheme="minorBidi" w:hAnsiTheme="minorBidi" w:cstheme="minorBidi"/>
          <w:color w:val="auto"/>
          <w:sz w:val="24"/>
          <w:szCs w:val="24"/>
        </w:rPr>
        <w:t xml:space="preserve">ommercial </w:t>
      </w:r>
      <w:r w:rsidR="74BB93D3" w:rsidRPr="1D6CFE03">
        <w:rPr>
          <w:rFonts w:asciiTheme="minorBidi" w:hAnsiTheme="minorBidi" w:cstheme="minorBidi"/>
          <w:color w:val="auto"/>
          <w:sz w:val="24"/>
          <w:szCs w:val="24"/>
        </w:rPr>
        <w:t>P</w:t>
      </w:r>
      <w:r w:rsidRPr="1D6CFE03">
        <w:rPr>
          <w:rFonts w:asciiTheme="minorBidi" w:hAnsiTheme="minorBidi" w:cstheme="minorBidi"/>
          <w:color w:val="auto"/>
          <w:sz w:val="24"/>
          <w:szCs w:val="24"/>
        </w:rPr>
        <w:t>roperties (1</w:t>
      </w:r>
      <w:r w:rsidR="1F62BD02" w:rsidRPr="1D6CFE03">
        <w:rPr>
          <w:rFonts w:asciiTheme="minorBidi" w:hAnsiTheme="minorBidi" w:cstheme="minorBidi"/>
          <w:color w:val="auto"/>
          <w:sz w:val="24"/>
          <w:szCs w:val="24"/>
        </w:rPr>
        <w:t>9</w:t>
      </w:r>
      <w:r w:rsidRPr="1D6CFE03">
        <w:rPr>
          <w:rFonts w:asciiTheme="minorBidi" w:hAnsiTheme="minorBidi" w:cstheme="minorBidi"/>
          <w:color w:val="auto"/>
          <w:sz w:val="24"/>
          <w:szCs w:val="24"/>
        </w:rPr>
        <w:t xml:space="preserve">%) and </w:t>
      </w:r>
      <w:r w:rsidR="74BB93D3" w:rsidRPr="1D6CFE03">
        <w:rPr>
          <w:rFonts w:asciiTheme="minorBidi" w:hAnsiTheme="minorBidi" w:cstheme="minorBidi"/>
          <w:color w:val="auto"/>
          <w:sz w:val="24"/>
          <w:szCs w:val="24"/>
        </w:rPr>
        <w:t>District O</w:t>
      </w:r>
      <w:r w:rsidRPr="1D6CFE03">
        <w:rPr>
          <w:rFonts w:asciiTheme="minorBidi" w:hAnsiTheme="minorBidi" w:cstheme="minorBidi"/>
          <w:color w:val="auto"/>
          <w:sz w:val="24"/>
          <w:szCs w:val="24"/>
        </w:rPr>
        <w:t>ffices (5%)</w:t>
      </w:r>
      <w:r w:rsidR="7A254408" w:rsidRPr="1D6CFE03">
        <w:rPr>
          <w:rFonts w:asciiTheme="minorBidi" w:hAnsiTheme="minorBidi" w:cstheme="minorBidi"/>
          <w:color w:val="auto"/>
          <w:sz w:val="24"/>
          <w:szCs w:val="24"/>
        </w:rPr>
        <w:t>.</w:t>
      </w:r>
      <w:r w:rsidR="65967CB9" w:rsidRPr="1D6CFE03">
        <w:rPr>
          <w:rFonts w:asciiTheme="minorBidi" w:hAnsiTheme="minorBidi" w:cstheme="minorBidi"/>
          <w:color w:val="auto"/>
          <w:sz w:val="24"/>
          <w:szCs w:val="24"/>
        </w:rPr>
        <w:t xml:space="preserve"> Th</w:t>
      </w:r>
      <w:r w:rsidR="7F894E18" w:rsidRPr="1D6CFE03">
        <w:rPr>
          <w:rFonts w:asciiTheme="minorBidi" w:hAnsiTheme="minorBidi" w:cstheme="minorBidi"/>
          <w:color w:val="auto"/>
          <w:sz w:val="24"/>
          <w:szCs w:val="24"/>
        </w:rPr>
        <w:t xml:space="preserve">ese increases do not reflect </w:t>
      </w:r>
      <w:r w:rsidR="65967CB9" w:rsidRPr="1D6CFE03">
        <w:rPr>
          <w:rFonts w:asciiTheme="minorBidi" w:hAnsiTheme="minorBidi" w:cstheme="minorBidi"/>
          <w:color w:val="auto"/>
          <w:sz w:val="24"/>
          <w:szCs w:val="24"/>
        </w:rPr>
        <w:t xml:space="preserve">weather patterns </w:t>
      </w:r>
      <w:r w:rsidRPr="1D6CFE03">
        <w:rPr>
          <w:rStyle w:val="FootnoteReference"/>
          <w:rFonts w:asciiTheme="minorBidi" w:hAnsiTheme="minorBidi" w:cstheme="minorBidi"/>
          <w:color w:val="auto"/>
          <w:sz w:val="24"/>
          <w:szCs w:val="24"/>
        </w:rPr>
        <w:footnoteReference w:id="2"/>
      </w:r>
      <w:r w:rsidR="65967CB9" w:rsidRPr="1D6CFE03">
        <w:rPr>
          <w:rFonts w:asciiTheme="minorBidi" w:hAnsiTheme="minorBidi" w:cstheme="minorBidi"/>
          <w:color w:val="auto"/>
          <w:sz w:val="24"/>
          <w:szCs w:val="24"/>
        </w:rPr>
        <w:t xml:space="preserve">as the 2023/24 </w:t>
      </w:r>
      <w:r w:rsidR="54BB169D" w:rsidRPr="1D6CFE03">
        <w:rPr>
          <w:rFonts w:asciiTheme="minorBidi" w:hAnsiTheme="minorBidi" w:cstheme="minorBidi"/>
          <w:color w:val="auto"/>
          <w:sz w:val="24"/>
          <w:szCs w:val="24"/>
        </w:rPr>
        <w:t xml:space="preserve">winter was warmer than average </w:t>
      </w:r>
      <w:r w:rsidR="3AE35513" w:rsidRPr="1D6CFE03">
        <w:rPr>
          <w:rFonts w:asciiTheme="minorBidi" w:hAnsiTheme="minorBidi" w:cstheme="minorBidi"/>
          <w:color w:val="auto"/>
          <w:sz w:val="24"/>
          <w:szCs w:val="24"/>
        </w:rPr>
        <w:t xml:space="preserve">despite the occasional </w:t>
      </w:r>
      <w:r w:rsidR="54BB169D" w:rsidRPr="1D6CFE03">
        <w:rPr>
          <w:rFonts w:asciiTheme="minorBidi" w:hAnsiTheme="minorBidi" w:cstheme="minorBidi"/>
          <w:color w:val="auto"/>
          <w:sz w:val="24"/>
          <w:szCs w:val="24"/>
        </w:rPr>
        <w:t>cold snap</w:t>
      </w:r>
      <w:r w:rsidR="77046830" w:rsidRPr="1D6CFE03">
        <w:rPr>
          <w:rFonts w:asciiTheme="minorBidi" w:hAnsiTheme="minorBidi" w:cstheme="minorBidi"/>
          <w:color w:val="auto"/>
          <w:sz w:val="24"/>
          <w:szCs w:val="24"/>
        </w:rPr>
        <w:t xml:space="preserve"> and 10 named storms</w:t>
      </w:r>
      <w:r w:rsidR="54BB169D" w:rsidRPr="1D6CFE03">
        <w:rPr>
          <w:rFonts w:asciiTheme="minorBidi" w:hAnsiTheme="minorBidi" w:cstheme="minorBidi"/>
          <w:color w:val="auto"/>
          <w:sz w:val="24"/>
          <w:szCs w:val="24"/>
        </w:rPr>
        <w:t xml:space="preserve">. </w:t>
      </w:r>
    </w:p>
    <w:p w14:paraId="20446713" w14:textId="77777777" w:rsidR="001C35DA" w:rsidRDefault="001C35DA" w:rsidP="003C352F">
      <w:pPr>
        <w:rPr>
          <w:rFonts w:asciiTheme="minorBidi" w:hAnsiTheme="minorBidi" w:cstheme="minorBidi"/>
          <w:color w:val="auto"/>
          <w:sz w:val="24"/>
          <w:szCs w:val="24"/>
        </w:rPr>
      </w:pPr>
    </w:p>
    <w:p w14:paraId="27CA5A4C" w14:textId="3D9112C7" w:rsidR="001C35DA" w:rsidRPr="00453929" w:rsidRDefault="26D8C025" w:rsidP="1D6CFE03">
      <w:pP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t xml:space="preserve">Figure </w:t>
      </w:r>
      <w:r w:rsidR="005C446C">
        <w:rPr>
          <w:rFonts w:asciiTheme="minorBidi" w:hAnsiTheme="minorBidi" w:cstheme="minorBidi"/>
          <w:b/>
          <w:bCs/>
          <w:color w:val="auto"/>
          <w:sz w:val="24"/>
          <w:szCs w:val="24"/>
        </w:rPr>
        <w:t>4</w:t>
      </w:r>
      <w:r w:rsidRPr="1D6CFE03">
        <w:rPr>
          <w:rFonts w:asciiTheme="minorBidi" w:hAnsiTheme="minorBidi" w:cstheme="minorBidi"/>
          <w:b/>
          <w:bCs/>
          <w:color w:val="auto"/>
          <w:sz w:val="24"/>
          <w:szCs w:val="24"/>
        </w:rPr>
        <w:t xml:space="preserve">. Gas Consumption by Property </w:t>
      </w:r>
      <w:r w:rsidR="1F62BD02" w:rsidRPr="1D6CFE03">
        <w:rPr>
          <w:rFonts w:asciiTheme="minorBidi" w:hAnsiTheme="minorBidi" w:cstheme="minorBidi"/>
          <w:b/>
          <w:bCs/>
          <w:color w:val="auto"/>
          <w:sz w:val="24"/>
          <w:szCs w:val="24"/>
        </w:rPr>
        <w:t xml:space="preserve">Group </w:t>
      </w:r>
      <w:r w:rsidRPr="1D6CFE03">
        <w:rPr>
          <w:rFonts w:asciiTheme="minorBidi" w:hAnsiTheme="minorBidi" w:cstheme="minorBidi"/>
          <w:b/>
          <w:bCs/>
          <w:color w:val="auto"/>
          <w:sz w:val="24"/>
          <w:szCs w:val="24"/>
        </w:rPr>
        <w:t>2008/09</w:t>
      </w:r>
      <w:r w:rsidR="00E33760">
        <w:rPr>
          <w:rFonts w:asciiTheme="minorBidi" w:hAnsiTheme="minorBidi" w:cstheme="minorBidi"/>
          <w:b/>
          <w:bCs/>
          <w:color w:val="auto"/>
          <w:sz w:val="24"/>
          <w:szCs w:val="24"/>
        </w:rPr>
        <w:t>-</w:t>
      </w:r>
      <w:r w:rsidRPr="1D6CFE03">
        <w:rPr>
          <w:rFonts w:asciiTheme="minorBidi" w:hAnsiTheme="minorBidi" w:cstheme="minorBidi"/>
          <w:b/>
          <w:bCs/>
          <w:color w:val="auto"/>
          <w:sz w:val="24"/>
          <w:szCs w:val="24"/>
        </w:rPr>
        <w:t>2023/24 (All other property categories)</w:t>
      </w:r>
    </w:p>
    <w:p w14:paraId="6E238C14" w14:textId="39916086" w:rsidR="001C35DA" w:rsidRDefault="001C35DA" w:rsidP="003C352F">
      <w:pPr>
        <w:rPr>
          <w:rFonts w:asciiTheme="minorBidi" w:hAnsiTheme="minorBidi" w:cstheme="minorBidi"/>
          <w:color w:val="auto"/>
          <w:sz w:val="24"/>
          <w:szCs w:val="24"/>
        </w:rPr>
      </w:pPr>
      <w:r>
        <w:rPr>
          <w:noProof/>
          <w14:ligatures w14:val="standardContextual"/>
        </w:rPr>
        <w:drawing>
          <wp:inline distT="0" distB="0" distL="0" distR="0" wp14:anchorId="1930D2DE" wp14:editId="78EF5EC2">
            <wp:extent cx="5760000" cy="2880000"/>
            <wp:effectExtent l="0" t="0" r="12700" b="15875"/>
            <wp:docPr id="1852565709" name="Chart 1">
              <a:extLst xmlns:a="http://schemas.openxmlformats.org/drawingml/2006/main">
                <a:ext uri="{FF2B5EF4-FFF2-40B4-BE49-F238E27FC236}">
                  <a16:creationId xmlns:a16="http://schemas.microsoft.com/office/drawing/2014/main" id="{9C9DF67F-3804-9A7B-AFC5-AB917AC4C5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D2F356" w14:textId="3B8F77CD" w:rsidR="006D70EA" w:rsidRDefault="006D70EA" w:rsidP="00001BE5">
      <w:pPr>
        <w:rPr>
          <w:rFonts w:asciiTheme="minorBidi" w:hAnsiTheme="minorBidi" w:cstheme="minorBidi"/>
          <w:color w:val="auto"/>
          <w:sz w:val="24"/>
          <w:szCs w:val="24"/>
        </w:rPr>
      </w:pPr>
    </w:p>
    <w:p w14:paraId="66408B23" w14:textId="77CE5225" w:rsidR="001C35DA" w:rsidRDefault="26D8C025"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20 gas accounts have been lost and 6 gained since our baseline year</w:t>
      </w:r>
      <w:r w:rsidR="0E139A20" w:rsidRPr="1D6CFE03">
        <w:rPr>
          <w:rFonts w:asciiTheme="minorBidi" w:hAnsiTheme="minorBidi" w:cstheme="minorBidi"/>
          <w:color w:val="auto"/>
          <w:sz w:val="24"/>
          <w:szCs w:val="24"/>
        </w:rPr>
        <w:t xml:space="preserve">. The removal/addition of these accounts has caused a </w:t>
      </w:r>
      <w:r w:rsidR="4A7C98C1" w:rsidRPr="1D6CFE03">
        <w:rPr>
          <w:rFonts w:asciiTheme="minorBidi" w:hAnsiTheme="minorBidi" w:cstheme="minorBidi"/>
          <w:color w:val="auto"/>
          <w:sz w:val="24"/>
          <w:szCs w:val="24"/>
        </w:rPr>
        <w:t>48</w:t>
      </w:r>
      <w:r w:rsidRPr="1D6CFE03">
        <w:rPr>
          <w:rFonts w:asciiTheme="minorBidi" w:hAnsiTheme="minorBidi" w:cstheme="minorBidi"/>
          <w:color w:val="auto"/>
          <w:sz w:val="24"/>
          <w:szCs w:val="24"/>
        </w:rPr>
        <w:t xml:space="preserve">% </w:t>
      </w:r>
      <w:r w:rsidR="0E139A20" w:rsidRPr="1D6CFE03">
        <w:rPr>
          <w:rFonts w:asciiTheme="minorBidi" w:hAnsiTheme="minorBidi" w:cstheme="minorBidi"/>
          <w:color w:val="auto"/>
          <w:sz w:val="24"/>
          <w:szCs w:val="24"/>
        </w:rPr>
        <w:t xml:space="preserve">reduction </w:t>
      </w:r>
      <w:r w:rsidRPr="1D6CFE03">
        <w:rPr>
          <w:rFonts w:asciiTheme="minorBidi" w:hAnsiTheme="minorBidi" w:cstheme="minorBidi"/>
          <w:color w:val="auto"/>
          <w:sz w:val="24"/>
          <w:szCs w:val="24"/>
        </w:rPr>
        <w:t xml:space="preserve">in gas consumption since the baseline year. This means we can attribute </w:t>
      </w:r>
      <w:r w:rsidR="1F62BD02" w:rsidRPr="1D6CFE03">
        <w:rPr>
          <w:rFonts w:asciiTheme="minorBidi" w:hAnsiTheme="minorBidi" w:cstheme="minorBidi"/>
          <w:color w:val="auto"/>
          <w:sz w:val="24"/>
          <w:szCs w:val="24"/>
        </w:rPr>
        <w:t xml:space="preserve">just </w:t>
      </w:r>
      <w:r w:rsidR="4A7C98C1" w:rsidRPr="1D6CFE03">
        <w:rPr>
          <w:rFonts w:asciiTheme="minorBidi" w:hAnsiTheme="minorBidi" w:cstheme="minorBidi"/>
          <w:color w:val="auto"/>
          <w:sz w:val="24"/>
          <w:szCs w:val="24"/>
        </w:rPr>
        <w:t>8</w:t>
      </w:r>
      <w:r w:rsidR="0E139A20" w:rsidRPr="1D6CFE03">
        <w:rPr>
          <w:rFonts w:asciiTheme="minorBidi" w:hAnsiTheme="minorBidi" w:cstheme="minorBidi"/>
          <w:color w:val="auto"/>
          <w:sz w:val="24"/>
          <w:szCs w:val="24"/>
        </w:rPr>
        <w:t xml:space="preserve">% of the reduction in </w:t>
      </w:r>
      <w:r w:rsidR="0E139A20" w:rsidRPr="1D6CFE03">
        <w:rPr>
          <w:rFonts w:asciiTheme="minorBidi" w:hAnsiTheme="minorBidi" w:cstheme="minorBidi"/>
          <w:color w:val="auto"/>
          <w:sz w:val="24"/>
          <w:szCs w:val="24"/>
        </w:rPr>
        <w:lastRenderedPageBreak/>
        <w:t xml:space="preserve">consumption since the baseline year to </w:t>
      </w:r>
      <w:r w:rsidR="0E139A20" w:rsidRPr="1D6CFE03">
        <w:rPr>
          <w:rFonts w:asciiTheme="minorBidi" w:hAnsiTheme="minorBidi" w:cstheme="minorBidi"/>
          <w:i/>
          <w:iCs/>
          <w:color w:val="auto"/>
          <w:sz w:val="24"/>
          <w:szCs w:val="24"/>
        </w:rPr>
        <w:t xml:space="preserve">actual </w:t>
      </w:r>
      <w:r w:rsidR="0E139A20" w:rsidRPr="1D6CFE03">
        <w:rPr>
          <w:rFonts w:asciiTheme="minorBidi" w:hAnsiTheme="minorBidi" w:cstheme="minorBidi"/>
          <w:color w:val="auto"/>
          <w:sz w:val="24"/>
          <w:szCs w:val="24"/>
        </w:rPr>
        <w:t xml:space="preserve">reductions </w:t>
      </w:r>
      <w:r w:rsidR="7BBEE9D8" w:rsidRPr="1D6CFE03">
        <w:rPr>
          <w:rFonts w:asciiTheme="minorBidi" w:hAnsiTheme="minorBidi" w:cstheme="minorBidi"/>
          <w:color w:val="auto"/>
          <w:sz w:val="24"/>
          <w:szCs w:val="24"/>
        </w:rPr>
        <w:t xml:space="preserve">(e.g. as a result of energy efficiency improvements) </w:t>
      </w:r>
      <w:r w:rsidR="0E139A20" w:rsidRPr="1D6CFE03">
        <w:rPr>
          <w:rFonts w:asciiTheme="minorBidi" w:hAnsiTheme="minorBidi" w:cstheme="minorBidi"/>
          <w:color w:val="auto"/>
          <w:sz w:val="24"/>
          <w:szCs w:val="24"/>
        </w:rPr>
        <w:t>in the gas consumption of current accounts</w:t>
      </w:r>
      <w:r w:rsidR="7A254408" w:rsidRPr="1D6CFE03">
        <w:rPr>
          <w:rFonts w:asciiTheme="minorBidi" w:hAnsiTheme="minorBidi" w:cstheme="minorBidi"/>
          <w:color w:val="auto"/>
          <w:sz w:val="24"/>
          <w:szCs w:val="24"/>
        </w:rPr>
        <w:t xml:space="preserve"> rather than account closures.</w:t>
      </w:r>
    </w:p>
    <w:p w14:paraId="77830AB6" w14:textId="77777777" w:rsidR="006C5CB5" w:rsidRDefault="006C5CB5" w:rsidP="00001BE5">
      <w:pPr>
        <w:rPr>
          <w:rFonts w:asciiTheme="minorBidi" w:hAnsiTheme="minorBidi" w:cstheme="minorBidi"/>
          <w:color w:val="auto"/>
          <w:sz w:val="24"/>
          <w:szCs w:val="24"/>
        </w:rPr>
      </w:pPr>
    </w:p>
    <w:p w14:paraId="7DD09E9E" w14:textId="13D9CF5B" w:rsidR="006C5CB5" w:rsidRDefault="74BB93D3"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For further analysis of gas emissions on a per-property basis, see Appendix </w:t>
      </w:r>
      <w:r w:rsidR="7E8C3104" w:rsidRPr="1D6CFE03">
        <w:rPr>
          <w:rFonts w:asciiTheme="minorBidi" w:hAnsiTheme="minorBidi" w:cstheme="minorBidi"/>
          <w:color w:val="auto"/>
          <w:sz w:val="24"/>
          <w:szCs w:val="24"/>
        </w:rPr>
        <w:t>3</w:t>
      </w:r>
      <w:r w:rsidRPr="1D6CFE03">
        <w:rPr>
          <w:rFonts w:asciiTheme="minorBidi" w:hAnsiTheme="minorBidi" w:cstheme="minorBidi"/>
          <w:color w:val="auto"/>
          <w:sz w:val="24"/>
          <w:szCs w:val="24"/>
        </w:rPr>
        <w:t xml:space="preserve">. </w:t>
      </w:r>
    </w:p>
    <w:p w14:paraId="060B73CB" w14:textId="77777777" w:rsidR="004D0470" w:rsidRDefault="004D0470" w:rsidP="00001BE5">
      <w:pPr>
        <w:rPr>
          <w:rFonts w:asciiTheme="minorBidi" w:hAnsiTheme="minorBidi" w:cstheme="minorBidi"/>
          <w:color w:val="auto"/>
          <w:sz w:val="24"/>
          <w:szCs w:val="24"/>
        </w:rPr>
      </w:pPr>
    </w:p>
    <w:p w14:paraId="7EAA99E7" w14:textId="70B89C45" w:rsidR="00301612" w:rsidRDefault="00301612" w:rsidP="00001BE5">
      <w:pPr>
        <w:rPr>
          <w:rFonts w:asciiTheme="minorBidi" w:hAnsiTheme="minorBidi" w:cstheme="minorBidi"/>
          <w:b/>
          <w:bCs/>
          <w:color w:val="auto"/>
          <w:sz w:val="24"/>
          <w:szCs w:val="24"/>
        </w:rPr>
      </w:pPr>
      <w:r w:rsidRPr="00301612">
        <w:rPr>
          <w:rFonts w:asciiTheme="minorBidi" w:hAnsiTheme="minorBidi" w:cstheme="minorBidi"/>
          <w:b/>
          <w:bCs/>
          <w:color w:val="auto"/>
          <w:sz w:val="24"/>
          <w:szCs w:val="24"/>
        </w:rPr>
        <w:t>Progress</w:t>
      </w:r>
    </w:p>
    <w:p w14:paraId="128849B5" w14:textId="11974107" w:rsidR="009C0F35" w:rsidRDefault="7BBEE9D8"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SADC has been actively pursuing funding to implement energy efficiency improvements across the Housing Revenue account</w:t>
      </w:r>
      <w:r w:rsidR="62415BF9" w:rsidRPr="1D6CFE03">
        <w:rPr>
          <w:rFonts w:asciiTheme="minorBidi" w:hAnsiTheme="minorBidi" w:cstheme="minorBidi"/>
          <w:color w:val="auto"/>
          <w:sz w:val="24"/>
          <w:szCs w:val="24"/>
        </w:rPr>
        <w:t xml:space="preserve">. By July 2025, successful funding bids will have enabled the improvement of 920 properties. Whilst the Council does not manage the energy </w:t>
      </w:r>
      <w:r w:rsidR="46DED930" w:rsidRPr="1D6CFE03">
        <w:rPr>
          <w:rFonts w:asciiTheme="minorBidi" w:hAnsiTheme="minorBidi" w:cstheme="minorBidi"/>
          <w:color w:val="auto"/>
          <w:sz w:val="24"/>
          <w:szCs w:val="24"/>
        </w:rPr>
        <w:t>bills</w:t>
      </w:r>
      <w:r w:rsidR="62415BF9" w:rsidRPr="1D6CFE03">
        <w:rPr>
          <w:rFonts w:asciiTheme="minorBidi" w:hAnsiTheme="minorBidi" w:cstheme="minorBidi"/>
          <w:color w:val="auto"/>
          <w:sz w:val="24"/>
          <w:szCs w:val="24"/>
        </w:rPr>
        <w:t xml:space="preserve"> for these properties (and therefore does not include the emissions in </w:t>
      </w:r>
      <w:r w:rsidR="46DED930" w:rsidRPr="1D6CFE03">
        <w:rPr>
          <w:rFonts w:asciiTheme="minorBidi" w:hAnsiTheme="minorBidi" w:cstheme="minorBidi"/>
          <w:color w:val="auto"/>
          <w:sz w:val="24"/>
          <w:szCs w:val="24"/>
        </w:rPr>
        <w:t>this c</w:t>
      </w:r>
      <w:r w:rsidR="62415BF9" w:rsidRPr="1D6CFE03">
        <w:rPr>
          <w:rFonts w:asciiTheme="minorBidi" w:hAnsiTheme="minorBidi" w:cstheme="minorBidi"/>
          <w:color w:val="auto"/>
          <w:sz w:val="24"/>
          <w:szCs w:val="24"/>
        </w:rPr>
        <w:t xml:space="preserve">orporate </w:t>
      </w:r>
      <w:r w:rsidR="46DED930" w:rsidRPr="1D6CFE03">
        <w:rPr>
          <w:rFonts w:asciiTheme="minorBidi" w:hAnsiTheme="minorBidi" w:cstheme="minorBidi"/>
          <w:color w:val="auto"/>
          <w:sz w:val="24"/>
          <w:szCs w:val="24"/>
        </w:rPr>
        <w:t>emissions analysis</w:t>
      </w:r>
      <w:r w:rsidR="62415BF9" w:rsidRPr="1D6CFE03">
        <w:rPr>
          <w:rFonts w:asciiTheme="minorBidi" w:hAnsiTheme="minorBidi" w:cstheme="minorBidi"/>
          <w:color w:val="auto"/>
          <w:sz w:val="24"/>
          <w:szCs w:val="24"/>
        </w:rPr>
        <w:t xml:space="preserve">), these improvements will have a positive impact on the quality of life of residents as well as reducing community-wide emissions. </w:t>
      </w:r>
    </w:p>
    <w:p w14:paraId="02D7047E" w14:textId="77777777" w:rsidR="000C5EF2" w:rsidRDefault="000C5EF2" w:rsidP="00001BE5">
      <w:pPr>
        <w:rPr>
          <w:rFonts w:asciiTheme="minorBidi" w:hAnsiTheme="minorBidi" w:cstheme="minorBidi"/>
          <w:color w:val="auto"/>
          <w:sz w:val="24"/>
          <w:szCs w:val="24"/>
        </w:rPr>
      </w:pPr>
    </w:p>
    <w:p w14:paraId="1B3A0501" w14:textId="555D937F" w:rsidR="000C5EF2" w:rsidRDefault="62415BF9"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Feasibility studies have been undert</w:t>
      </w:r>
      <w:r w:rsidR="2B0EBDD2" w:rsidRPr="1D6CFE03">
        <w:rPr>
          <w:rFonts w:asciiTheme="minorBidi" w:hAnsiTheme="minorBidi" w:cstheme="minorBidi"/>
          <w:color w:val="auto"/>
          <w:sz w:val="24"/>
          <w:szCs w:val="24"/>
        </w:rPr>
        <w:t xml:space="preserve">aken </w:t>
      </w:r>
      <w:r w:rsidR="3434200D" w:rsidRPr="1D6CFE03">
        <w:rPr>
          <w:rFonts w:asciiTheme="minorBidi" w:hAnsiTheme="minorBidi" w:cstheme="minorBidi"/>
          <w:color w:val="auto"/>
          <w:sz w:val="24"/>
          <w:szCs w:val="24"/>
        </w:rPr>
        <w:t xml:space="preserve">in </w:t>
      </w:r>
      <w:r w:rsidR="2B0EBDD2" w:rsidRPr="1D6CFE03">
        <w:rPr>
          <w:rFonts w:asciiTheme="minorBidi" w:hAnsiTheme="minorBidi" w:cstheme="minorBidi"/>
          <w:color w:val="auto"/>
          <w:sz w:val="24"/>
          <w:szCs w:val="24"/>
        </w:rPr>
        <w:t xml:space="preserve">preparation for grant applications for </w:t>
      </w:r>
      <w:r w:rsidR="09E9EE35" w:rsidRPr="1D6CFE03">
        <w:rPr>
          <w:rFonts w:asciiTheme="minorBidi" w:hAnsiTheme="minorBidi" w:cstheme="minorBidi"/>
          <w:color w:val="auto"/>
          <w:sz w:val="24"/>
          <w:szCs w:val="24"/>
        </w:rPr>
        <w:t>the Salix</w:t>
      </w:r>
      <w:r w:rsidRPr="1D6CFE03">
        <w:rPr>
          <w:rFonts w:asciiTheme="minorBidi" w:hAnsiTheme="minorBidi" w:cstheme="minorBidi"/>
          <w:color w:val="auto"/>
          <w:sz w:val="24"/>
          <w:szCs w:val="24"/>
        </w:rPr>
        <w:t xml:space="preserve"> low-carbon heating fund, to examine the potential for low-carbon technologies at </w:t>
      </w:r>
      <w:r w:rsidR="6F597DED" w:rsidRPr="1D6CFE03">
        <w:rPr>
          <w:rFonts w:asciiTheme="minorBidi" w:hAnsiTheme="minorBidi" w:cstheme="minorBidi"/>
          <w:color w:val="auto"/>
          <w:sz w:val="24"/>
          <w:szCs w:val="24"/>
        </w:rPr>
        <w:t>three</w:t>
      </w:r>
      <w:r w:rsidRPr="1D6CFE03">
        <w:rPr>
          <w:rFonts w:asciiTheme="minorBidi" w:hAnsiTheme="minorBidi" w:cstheme="minorBidi"/>
          <w:color w:val="auto"/>
          <w:sz w:val="24"/>
          <w:szCs w:val="24"/>
        </w:rPr>
        <w:t xml:space="preserve"> of our major gas-fed sites. </w:t>
      </w:r>
      <w:r w:rsidR="2FDA1BC5" w:rsidRPr="1D6CFE03">
        <w:rPr>
          <w:rFonts w:asciiTheme="minorBidi" w:hAnsiTheme="minorBidi" w:cstheme="minorBidi"/>
          <w:color w:val="auto"/>
          <w:sz w:val="24"/>
          <w:szCs w:val="24"/>
        </w:rPr>
        <w:t xml:space="preserve">Sandridge Gate Business Centre was ruled out as it </w:t>
      </w:r>
      <w:r w:rsidRPr="1D6CFE03">
        <w:rPr>
          <w:rFonts w:asciiTheme="minorBidi" w:hAnsiTheme="minorBidi" w:cstheme="minorBidi"/>
          <w:color w:val="auto"/>
          <w:sz w:val="24"/>
          <w:szCs w:val="24"/>
        </w:rPr>
        <w:t xml:space="preserve">did not justify the energy savings needed for funding, </w:t>
      </w:r>
      <w:r w:rsidR="5951FA86" w:rsidRPr="1D6CFE03">
        <w:rPr>
          <w:rFonts w:asciiTheme="minorBidi" w:hAnsiTheme="minorBidi" w:cstheme="minorBidi"/>
          <w:color w:val="auto"/>
          <w:sz w:val="24"/>
          <w:szCs w:val="24"/>
        </w:rPr>
        <w:t xml:space="preserve">Verulamium Museum </w:t>
      </w:r>
      <w:r w:rsidRPr="1D6CFE03">
        <w:rPr>
          <w:rFonts w:asciiTheme="minorBidi" w:hAnsiTheme="minorBidi" w:cstheme="minorBidi"/>
          <w:color w:val="auto"/>
          <w:sz w:val="24"/>
          <w:szCs w:val="24"/>
        </w:rPr>
        <w:t>did not receive funding due to high submission volumes</w:t>
      </w:r>
      <w:r w:rsidR="49BEEC00" w:rsidRPr="1D6CFE03">
        <w:rPr>
          <w:rFonts w:asciiTheme="minorBidi" w:hAnsiTheme="minorBidi" w:cstheme="minorBidi"/>
          <w:color w:val="auto"/>
          <w:sz w:val="24"/>
          <w:szCs w:val="24"/>
        </w:rPr>
        <w:t xml:space="preserve"> and the Civic Centre application wasn’t submitted as the cost per tonne of carbon saved </w:t>
      </w:r>
      <w:r w:rsidR="3F61EDC8" w:rsidRPr="1D6CFE03">
        <w:rPr>
          <w:rFonts w:asciiTheme="minorBidi" w:hAnsiTheme="minorBidi" w:cstheme="minorBidi"/>
          <w:color w:val="auto"/>
          <w:sz w:val="24"/>
          <w:szCs w:val="24"/>
        </w:rPr>
        <w:t>didn't</w:t>
      </w:r>
      <w:r w:rsidR="49BEEC00" w:rsidRPr="1D6CFE03">
        <w:rPr>
          <w:rFonts w:asciiTheme="minorBidi" w:hAnsiTheme="minorBidi" w:cstheme="minorBidi"/>
          <w:color w:val="auto"/>
          <w:sz w:val="24"/>
          <w:szCs w:val="24"/>
        </w:rPr>
        <w:t xml:space="preserve"> meet the scheme</w:t>
      </w:r>
      <w:r w:rsidR="6BF61B86" w:rsidRPr="1D6CFE03">
        <w:rPr>
          <w:rFonts w:asciiTheme="minorBidi" w:hAnsiTheme="minorBidi" w:cstheme="minorBidi"/>
          <w:color w:val="auto"/>
          <w:sz w:val="24"/>
          <w:szCs w:val="24"/>
        </w:rPr>
        <w:t xml:space="preserve"> eligibility threshold. </w:t>
      </w:r>
      <w:r w:rsidR="49BEEC00" w:rsidRPr="1D6CFE03">
        <w:rPr>
          <w:rFonts w:asciiTheme="minorBidi" w:hAnsiTheme="minorBidi" w:cstheme="minorBidi"/>
          <w:color w:val="auto"/>
          <w:sz w:val="24"/>
          <w:szCs w:val="24"/>
        </w:rPr>
        <w:t xml:space="preserve"> Th</w:t>
      </w:r>
      <w:r w:rsidR="0B601385" w:rsidRPr="1D6CFE03">
        <w:rPr>
          <w:rFonts w:asciiTheme="minorBidi" w:hAnsiTheme="minorBidi" w:cstheme="minorBidi"/>
          <w:color w:val="auto"/>
          <w:sz w:val="24"/>
          <w:szCs w:val="24"/>
        </w:rPr>
        <w:t>ese feasibility studies have highlighted how the Council’s aging</w:t>
      </w:r>
      <w:r w:rsidR="75247228" w:rsidRPr="1D6CFE03">
        <w:rPr>
          <w:rFonts w:asciiTheme="minorBidi" w:hAnsiTheme="minorBidi" w:cstheme="minorBidi"/>
          <w:color w:val="auto"/>
          <w:sz w:val="24"/>
          <w:szCs w:val="24"/>
        </w:rPr>
        <w:t xml:space="preserve"> estate and plant rooms require significant investment to upgrade</w:t>
      </w:r>
      <w:r w:rsidRPr="1D6CFE03">
        <w:rPr>
          <w:rFonts w:asciiTheme="minorBidi" w:hAnsiTheme="minorBidi" w:cstheme="minorBidi"/>
          <w:color w:val="auto"/>
          <w:sz w:val="24"/>
          <w:szCs w:val="24"/>
        </w:rPr>
        <w:t xml:space="preserve"> </w:t>
      </w:r>
      <w:r w:rsidR="11799795" w:rsidRPr="1D6CFE03">
        <w:rPr>
          <w:rFonts w:asciiTheme="minorBidi" w:hAnsiTheme="minorBidi" w:cstheme="minorBidi"/>
          <w:color w:val="auto"/>
          <w:sz w:val="24"/>
          <w:szCs w:val="24"/>
        </w:rPr>
        <w:t xml:space="preserve">Consequentially this increased investment often means the schemes </w:t>
      </w:r>
      <w:r w:rsidR="6616FC33" w:rsidRPr="1D6CFE03">
        <w:rPr>
          <w:rFonts w:asciiTheme="minorBidi" w:hAnsiTheme="minorBidi" w:cstheme="minorBidi"/>
          <w:color w:val="auto"/>
          <w:sz w:val="24"/>
          <w:szCs w:val="24"/>
        </w:rPr>
        <w:t>don't</w:t>
      </w:r>
      <w:r w:rsidR="11799795" w:rsidRPr="1D6CFE03">
        <w:rPr>
          <w:rFonts w:asciiTheme="minorBidi" w:hAnsiTheme="minorBidi" w:cstheme="minorBidi"/>
          <w:color w:val="auto"/>
          <w:sz w:val="24"/>
          <w:szCs w:val="24"/>
        </w:rPr>
        <w:t xml:space="preserve"> meet eligibility criteria for current funding schemes and </w:t>
      </w:r>
      <w:r w:rsidR="21F6E497" w:rsidRPr="1D6CFE03">
        <w:rPr>
          <w:rFonts w:asciiTheme="minorBidi" w:hAnsiTheme="minorBidi" w:cstheme="minorBidi"/>
          <w:color w:val="auto"/>
          <w:sz w:val="24"/>
          <w:szCs w:val="24"/>
        </w:rPr>
        <w:t>increased</w:t>
      </w:r>
      <w:r w:rsidR="11799795" w:rsidRPr="1D6CFE03">
        <w:rPr>
          <w:rFonts w:asciiTheme="minorBidi" w:hAnsiTheme="minorBidi" w:cstheme="minorBidi"/>
          <w:color w:val="auto"/>
          <w:sz w:val="24"/>
          <w:szCs w:val="24"/>
        </w:rPr>
        <w:t xml:space="preserve"> </w:t>
      </w:r>
      <w:r w:rsidR="33C3C683" w:rsidRPr="1D6CFE03">
        <w:rPr>
          <w:rFonts w:asciiTheme="minorBidi" w:hAnsiTheme="minorBidi" w:cstheme="minorBidi"/>
          <w:color w:val="auto"/>
          <w:sz w:val="24"/>
          <w:szCs w:val="24"/>
        </w:rPr>
        <w:t>internal match funding will be required to ensure these projects become viable.</w:t>
      </w:r>
    </w:p>
    <w:p w14:paraId="57E052AE" w14:textId="77777777" w:rsidR="000C5EF2" w:rsidRDefault="000C5EF2" w:rsidP="00001BE5">
      <w:pPr>
        <w:rPr>
          <w:rFonts w:asciiTheme="minorBidi" w:hAnsiTheme="minorBidi" w:cstheme="minorBidi"/>
          <w:color w:val="auto"/>
          <w:sz w:val="24"/>
          <w:szCs w:val="24"/>
        </w:rPr>
      </w:pPr>
    </w:p>
    <w:p w14:paraId="0A1C531D" w14:textId="2B6D46C4" w:rsidR="000C5EF2" w:rsidRDefault="000C5EF2" w:rsidP="00001BE5">
      <w:pPr>
        <w:rPr>
          <w:rFonts w:asciiTheme="minorBidi" w:hAnsiTheme="minorBidi" w:cstheme="minorBidi"/>
          <w:color w:val="auto"/>
          <w:sz w:val="24"/>
          <w:szCs w:val="24"/>
        </w:rPr>
      </w:pPr>
      <w:r>
        <w:rPr>
          <w:rFonts w:asciiTheme="minorBidi" w:hAnsiTheme="minorBidi" w:cstheme="minorBidi"/>
          <w:color w:val="auto"/>
          <w:sz w:val="24"/>
          <w:szCs w:val="24"/>
        </w:rPr>
        <w:t xml:space="preserve">Heat decarbonisation plans are currently being produced for the District Office, St Albans Museum, Sandridge Gate and Verulamium Museum (our largest corporate building). The plans will provide the data to enable us to apply for </w:t>
      </w:r>
      <w:r w:rsidR="00D04BA6">
        <w:rPr>
          <w:rFonts w:asciiTheme="minorBidi" w:hAnsiTheme="minorBidi" w:cstheme="minorBidi"/>
          <w:color w:val="auto"/>
          <w:sz w:val="24"/>
          <w:szCs w:val="24"/>
        </w:rPr>
        <w:t>Public Sector Decarbonisation Fund (</w:t>
      </w:r>
      <w:r>
        <w:rPr>
          <w:rFonts w:asciiTheme="minorBidi" w:hAnsiTheme="minorBidi" w:cstheme="minorBidi"/>
          <w:color w:val="auto"/>
          <w:sz w:val="24"/>
          <w:szCs w:val="24"/>
        </w:rPr>
        <w:t>PSDF</w:t>
      </w:r>
      <w:r w:rsidR="00D04BA6">
        <w:rPr>
          <w:rFonts w:asciiTheme="minorBidi" w:hAnsiTheme="minorBidi" w:cstheme="minorBidi"/>
          <w:color w:val="auto"/>
          <w:sz w:val="24"/>
          <w:szCs w:val="24"/>
        </w:rPr>
        <w:t>) funding</w:t>
      </w:r>
      <w:r>
        <w:rPr>
          <w:rFonts w:asciiTheme="minorBidi" w:hAnsiTheme="minorBidi" w:cstheme="minorBidi"/>
          <w:color w:val="auto"/>
          <w:sz w:val="24"/>
          <w:szCs w:val="24"/>
        </w:rPr>
        <w:t xml:space="preserve"> in 2025. </w:t>
      </w:r>
    </w:p>
    <w:p w14:paraId="3D638206" w14:textId="77777777" w:rsidR="00D04BA6" w:rsidRDefault="00D04BA6" w:rsidP="00001BE5">
      <w:pPr>
        <w:rPr>
          <w:rFonts w:asciiTheme="minorBidi" w:hAnsiTheme="minorBidi" w:cstheme="minorBidi"/>
          <w:color w:val="auto"/>
          <w:sz w:val="24"/>
          <w:szCs w:val="24"/>
        </w:rPr>
      </w:pPr>
    </w:p>
    <w:p w14:paraId="1E7FA7D5" w14:textId="277E6F09" w:rsidR="00D04BA6" w:rsidRDefault="00D61055" w:rsidP="1D6CFE03">
      <w:pPr>
        <w:rPr>
          <w:rFonts w:asciiTheme="minorBidi" w:hAnsiTheme="minorBidi" w:cstheme="minorBidi"/>
          <w:color w:val="auto"/>
          <w:sz w:val="24"/>
          <w:szCs w:val="24"/>
        </w:rPr>
      </w:pPr>
      <w:r>
        <w:rPr>
          <w:rFonts w:asciiTheme="minorBidi" w:hAnsiTheme="minorBidi" w:cstheme="minorBidi"/>
          <w:color w:val="auto"/>
          <w:sz w:val="24"/>
          <w:szCs w:val="24"/>
        </w:rPr>
        <w:t>W</w:t>
      </w:r>
      <w:r w:rsidR="33530FA4" w:rsidRPr="1D6CFE03">
        <w:rPr>
          <w:rFonts w:asciiTheme="minorBidi" w:hAnsiTheme="minorBidi" w:cstheme="minorBidi"/>
          <w:color w:val="auto"/>
          <w:sz w:val="24"/>
          <w:szCs w:val="24"/>
        </w:rPr>
        <w:t xml:space="preserve">ork has been undertaken in 2024 to audit all corporate energy meters, take meter readings and </w:t>
      </w:r>
      <w:r>
        <w:rPr>
          <w:rFonts w:asciiTheme="minorBidi" w:hAnsiTheme="minorBidi" w:cstheme="minorBidi"/>
          <w:color w:val="auto"/>
          <w:sz w:val="24"/>
          <w:szCs w:val="24"/>
        </w:rPr>
        <w:t>move</w:t>
      </w:r>
      <w:r w:rsidR="33530FA4" w:rsidRPr="1D6CFE03">
        <w:rPr>
          <w:rFonts w:asciiTheme="minorBidi" w:hAnsiTheme="minorBidi" w:cstheme="minorBidi"/>
          <w:color w:val="auto"/>
          <w:sz w:val="24"/>
          <w:szCs w:val="24"/>
        </w:rPr>
        <w:t xml:space="preserve"> them </w:t>
      </w:r>
      <w:r w:rsidR="5203DF24" w:rsidRPr="1D6CFE03">
        <w:rPr>
          <w:rFonts w:asciiTheme="minorBidi" w:hAnsiTheme="minorBidi" w:cstheme="minorBidi"/>
          <w:color w:val="auto"/>
          <w:sz w:val="24"/>
          <w:szCs w:val="24"/>
        </w:rPr>
        <w:t>onto a new</w:t>
      </w:r>
      <w:r w:rsidR="79E06829" w:rsidRPr="1D6CFE03">
        <w:rPr>
          <w:rFonts w:asciiTheme="minorBidi" w:hAnsiTheme="minorBidi" w:cstheme="minorBidi"/>
          <w:color w:val="auto"/>
          <w:sz w:val="24"/>
          <w:szCs w:val="24"/>
        </w:rPr>
        <w:t xml:space="preserve"> </w:t>
      </w:r>
      <w:r w:rsidR="6DC6DAC8" w:rsidRPr="1D6CFE03">
        <w:rPr>
          <w:rFonts w:asciiTheme="minorBidi" w:hAnsiTheme="minorBidi" w:cstheme="minorBidi"/>
          <w:color w:val="auto"/>
          <w:sz w:val="24"/>
          <w:szCs w:val="24"/>
        </w:rPr>
        <w:t>parent</w:t>
      </w:r>
      <w:r w:rsidR="33530FA4" w:rsidRPr="1D6CFE03">
        <w:rPr>
          <w:rFonts w:asciiTheme="minorBidi" w:hAnsiTheme="minorBidi" w:cstheme="minorBidi"/>
          <w:color w:val="auto"/>
          <w:sz w:val="24"/>
          <w:szCs w:val="24"/>
        </w:rPr>
        <w:t xml:space="preserve"> energy contract.</w:t>
      </w:r>
      <w:r w:rsidR="4F38CA57" w:rsidRPr="1D6CFE03">
        <w:rPr>
          <w:rFonts w:asciiTheme="minorBidi" w:hAnsiTheme="minorBidi" w:cstheme="minorBidi"/>
          <w:color w:val="auto"/>
          <w:sz w:val="24"/>
          <w:szCs w:val="24"/>
        </w:rPr>
        <w:t xml:space="preserve"> </w:t>
      </w:r>
      <w:r w:rsidR="12198DEE" w:rsidRPr="1D6CFE03">
        <w:rPr>
          <w:rFonts w:asciiTheme="minorBidi" w:hAnsiTheme="minorBidi" w:cstheme="minorBidi"/>
          <w:color w:val="auto"/>
          <w:sz w:val="24"/>
          <w:szCs w:val="24"/>
        </w:rPr>
        <w:t xml:space="preserve">This will provide the Council with greater transparency of </w:t>
      </w:r>
      <w:r w:rsidR="7846E235" w:rsidRPr="1D6CFE03">
        <w:rPr>
          <w:rFonts w:asciiTheme="minorBidi" w:hAnsiTheme="minorBidi" w:cstheme="minorBidi"/>
          <w:color w:val="auto"/>
          <w:sz w:val="24"/>
          <w:szCs w:val="24"/>
        </w:rPr>
        <w:t xml:space="preserve">the </w:t>
      </w:r>
      <w:r w:rsidR="12198DEE" w:rsidRPr="1D6CFE03">
        <w:rPr>
          <w:rFonts w:asciiTheme="minorBidi" w:hAnsiTheme="minorBidi" w:cstheme="minorBidi"/>
          <w:color w:val="auto"/>
          <w:sz w:val="24"/>
          <w:szCs w:val="24"/>
        </w:rPr>
        <w:t xml:space="preserve">utility </w:t>
      </w:r>
      <w:r w:rsidR="3A46415A" w:rsidRPr="1D6CFE03">
        <w:rPr>
          <w:rFonts w:asciiTheme="minorBidi" w:hAnsiTheme="minorBidi" w:cstheme="minorBidi"/>
          <w:color w:val="auto"/>
          <w:sz w:val="24"/>
          <w:szCs w:val="24"/>
        </w:rPr>
        <w:t>portfolio, greater purchasing power and cost savings</w:t>
      </w:r>
      <w:r w:rsidR="743073E5" w:rsidRPr="1D6CFE03">
        <w:rPr>
          <w:rFonts w:asciiTheme="minorBidi" w:hAnsiTheme="minorBidi" w:cstheme="minorBidi"/>
          <w:color w:val="auto"/>
          <w:sz w:val="24"/>
          <w:szCs w:val="24"/>
        </w:rPr>
        <w:t>,</w:t>
      </w:r>
      <w:r w:rsidR="3A46415A" w:rsidRPr="1D6CFE03">
        <w:rPr>
          <w:rFonts w:asciiTheme="minorBidi" w:hAnsiTheme="minorBidi" w:cstheme="minorBidi"/>
          <w:color w:val="auto"/>
          <w:sz w:val="24"/>
          <w:szCs w:val="24"/>
        </w:rPr>
        <w:t xml:space="preserve"> as well as allow</w:t>
      </w:r>
      <w:r w:rsidR="1AD2F0E9" w:rsidRPr="1D6CFE03">
        <w:rPr>
          <w:rFonts w:asciiTheme="minorBidi" w:hAnsiTheme="minorBidi" w:cstheme="minorBidi"/>
          <w:color w:val="auto"/>
          <w:sz w:val="24"/>
          <w:szCs w:val="24"/>
        </w:rPr>
        <w:t>ing</w:t>
      </w:r>
      <w:r w:rsidR="3A46415A" w:rsidRPr="1D6CFE03">
        <w:rPr>
          <w:rFonts w:asciiTheme="minorBidi" w:hAnsiTheme="minorBidi" w:cstheme="minorBidi"/>
          <w:color w:val="auto"/>
          <w:sz w:val="24"/>
          <w:szCs w:val="24"/>
        </w:rPr>
        <w:t xml:space="preserve"> us to more accurately budget for future financial years.</w:t>
      </w:r>
      <w:r w:rsidR="4F38CA57" w:rsidRPr="1D6CFE03">
        <w:rPr>
          <w:rFonts w:asciiTheme="minorBidi" w:hAnsiTheme="minorBidi" w:cstheme="minorBidi"/>
          <w:color w:val="auto"/>
          <w:sz w:val="24"/>
          <w:szCs w:val="24"/>
        </w:rPr>
        <w:t xml:space="preserve"> </w:t>
      </w:r>
      <w:r w:rsidR="33530FA4" w:rsidRPr="1D6CFE03">
        <w:rPr>
          <w:rFonts w:asciiTheme="minorBidi" w:hAnsiTheme="minorBidi" w:cstheme="minorBidi"/>
          <w:color w:val="auto"/>
          <w:sz w:val="24"/>
          <w:szCs w:val="24"/>
        </w:rPr>
        <w:t>This</w:t>
      </w:r>
      <w:r w:rsidR="412A9870" w:rsidRPr="1D6CFE03">
        <w:rPr>
          <w:rFonts w:asciiTheme="minorBidi" w:hAnsiTheme="minorBidi" w:cstheme="minorBidi"/>
          <w:color w:val="auto"/>
          <w:sz w:val="24"/>
          <w:szCs w:val="24"/>
        </w:rPr>
        <w:t xml:space="preserve"> activity</w:t>
      </w:r>
      <w:r w:rsidR="33530FA4" w:rsidRPr="1D6CFE03">
        <w:rPr>
          <w:rFonts w:asciiTheme="minorBidi" w:hAnsiTheme="minorBidi" w:cstheme="minorBidi"/>
          <w:color w:val="auto"/>
          <w:sz w:val="24"/>
          <w:szCs w:val="24"/>
        </w:rPr>
        <w:t xml:space="preserve"> is likely to have contributed to the apparent increase in </w:t>
      </w:r>
      <w:r>
        <w:rPr>
          <w:rFonts w:asciiTheme="minorBidi" w:hAnsiTheme="minorBidi" w:cstheme="minorBidi"/>
          <w:color w:val="auto"/>
          <w:sz w:val="24"/>
          <w:szCs w:val="24"/>
        </w:rPr>
        <w:t xml:space="preserve">energy </w:t>
      </w:r>
      <w:r w:rsidR="33530FA4" w:rsidRPr="1D6CFE03">
        <w:rPr>
          <w:rFonts w:asciiTheme="minorBidi" w:hAnsiTheme="minorBidi" w:cstheme="minorBidi"/>
          <w:color w:val="auto"/>
          <w:sz w:val="24"/>
          <w:szCs w:val="24"/>
        </w:rPr>
        <w:t>consumption as some sites ha</w:t>
      </w:r>
      <w:r w:rsidR="54B0971C" w:rsidRPr="1D6CFE03">
        <w:rPr>
          <w:rFonts w:asciiTheme="minorBidi" w:hAnsiTheme="minorBidi" w:cstheme="minorBidi"/>
          <w:color w:val="auto"/>
          <w:sz w:val="24"/>
          <w:szCs w:val="24"/>
        </w:rPr>
        <w:t>d</w:t>
      </w:r>
      <w:r w:rsidR="33530FA4" w:rsidRPr="1D6CFE03">
        <w:rPr>
          <w:rFonts w:asciiTheme="minorBidi" w:hAnsiTheme="minorBidi" w:cstheme="minorBidi"/>
          <w:color w:val="auto"/>
          <w:sz w:val="24"/>
          <w:szCs w:val="24"/>
        </w:rPr>
        <w:t xml:space="preserve"> been previously undercharged based on</w:t>
      </w:r>
      <w:r w:rsidR="034A93F1" w:rsidRPr="1D6CFE03">
        <w:rPr>
          <w:rFonts w:asciiTheme="minorBidi" w:hAnsiTheme="minorBidi" w:cstheme="minorBidi"/>
          <w:color w:val="auto"/>
          <w:sz w:val="24"/>
          <w:szCs w:val="24"/>
        </w:rPr>
        <w:t xml:space="preserve"> inaccurate estimated bills provided by </w:t>
      </w:r>
      <w:r w:rsidR="53528040" w:rsidRPr="1D6CFE03">
        <w:rPr>
          <w:rFonts w:asciiTheme="minorBidi" w:hAnsiTheme="minorBidi" w:cstheme="minorBidi"/>
          <w:color w:val="auto"/>
          <w:sz w:val="24"/>
          <w:szCs w:val="24"/>
        </w:rPr>
        <w:t>suppliers</w:t>
      </w:r>
      <w:r w:rsidR="6C6EAB35" w:rsidRPr="1D6CFE03">
        <w:rPr>
          <w:rFonts w:asciiTheme="minorBidi" w:hAnsiTheme="minorBidi" w:cstheme="minorBidi"/>
          <w:color w:val="auto"/>
          <w:sz w:val="24"/>
          <w:szCs w:val="24"/>
        </w:rPr>
        <w:t xml:space="preserve">. This has now been </w:t>
      </w:r>
      <w:r w:rsidR="79DD843C" w:rsidRPr="1D6CFE03">
        <w:rPr>
          <w:rFonts w:asciiTheme="minorBidi" w:hAnsiTheme="minorBidi" w:cstheme="minorBidi"/>
          <w:color w:val="auto"/>
          <w:sz w:val="24"/>
          <w:szCs w:val="24"/>
        </w:rPr>
        <w:t>corrected through a meter reading exercise for the whole estate</w:t>
      </w:r>
      <w:r w:rsidR="33530FA4" w:rsidRPr="1D6CFE03">
        <w:rPr>
          <w:rFonts w:asciiTheme="minorBidi" w:hAnsiTheme="minorBidi" w:cstheme="minorBidi"/>
          <w:color w:val="auto"/>
          <w:sz w:val="24"/>
          <w:szCs w:val="24"/>
        </w:rPr>
        <w:t xml:space="preserve">. This has had an impact on our electricity as well as our gas emissions. </w:t>
      </w:r>
    </w:p>
    <w:p w14:paraId="3032F1D9" w14:textId="01D23C38" w:rsidR="1D6CFE03" w:rsidRDefault="1D6CFE03" w:rsidP="1D6CFE03">
      <w:pPr>
        <w:rPr>
          <w:rFonts w:asciiTheme="minorBidi" w:hAnsiTheme="minorBidi" w:cstheme="minorBidi"/>
          <w:color w:val="auto"/>
          <w:sz w:val="24"/>
          <w:szCs w:val="24"/>
        </w:rPr>
      </w:pPr>
    </w:p>
    <w:p w14:paraId="5274E16F" w14:textId="68602456" w:rsidR="7B39B853" w:rsidRDefault="7B39B853"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There have been lots of energy efficiency projects undertaken across the Council</w:t>
      </w:r>
      <w:r w:rsidR="00B575FA">
        <w:rPr>
          <w:rFonts w:asciiTheme="minorBidi" w:hAnsiTheme="minorBidi" w:cstheme="minorBidi"/>
          <w:color w:val="auto"/>
          <w:sz w:val="24"/>
          <w:szCs w:val="24"/>
        </w:rPr>
        <w:t>’</w:t>
      </w:r>
      <w:r w:rsidRPr="1D6CFE03">
        <w:rPr>
          <w:rFonts w:asciiTheme="minorBidi" w:hAnsiTheme="minorBidi" w:cstheme="minorBidi"/>
          <w:color w:val="auto"/>
          <w:sz w:val="24"/>
          <w:szCs w:val="24"/>
        </w:rPr>
        <w:t>s commercial estate</w:t>
      </w:r>
      <w:r w:rsidR="00D61055">
        <w:rPr>
          <w:rFonts w:asciiTheme="minorBidi" w:hAnsiTheme="minorBidi" w:cstheme="minorBidi"/>
          <w:color w:val="auto"/>
          <w:sz w:val="24"/>
          <w:szCs w:val="24"/>
        </w:rPr>
        <w:t xml:space="preserve"> with attention focused on the District Offices. </w:t>
      </w:r>
      <w:r w:rsidR="750EC9B6" w:rsidRPr="1D6CFE03">
        <w:rPr>
          <w:rFonts w:asciiTheme="minorBidi" w:hAnsiTheme="minorBidi" w:cstheme="minorBidi"/>
          <w:color w:val="auto"/>
          <w:sz w:val="24"/>
          <w:szCs w:val="24"/>
        </w:rPr>
        <w:t>Most notably, o</w:t>
      </w:r>
      <w:r w:rsidR="59932CAB" w:rsidRPr="1D6CFE03">
        <w:rPr>
          <w:rFonts w:asciiTheme="minorBidi" w:hAnsiTheme="minorBidi" w:cstheme="minorBidi"/>
          <w:color w:val="auto"/>
          <w:sz w:val="24"/>
          <w:szCs w:val="24"/>
        </w:rPr>
        <w:t xml:space="preserve">ccupancy sensors have been installed on </w:t>
      </w:r>
      <w:r w:rsidR="3B81AB93" w:rsidRPr="1D6CFE03">
        <w:rPr>
          <w:rFonts w:asciiTheme="minorBidi" w:hAnsiTheme="minorBidi" w:cstheme="minorBidi"/>
          <w:color w:val="auto"/>
          <w:sz w:val="24"/>
          <w:szCs w:val="24"/>
        </w:rPr>
        <w:t>most</w:t>
      </w:r>
      <w:r w:rsidR="59932CAB" w:rsidRPr="1D6CFE03">
        <w:rPr>
          <w:rFonts w:asciiTheme="minorBidi" w:hAnsiTheme="minorBidi" w:cstheme="minorBidi"/>
          <w:color w:val="auto"/>
          <w:sz w:val="24"/>
          <w:szCs w:val="24"/>
        </w:rPr>
        <w:t xml:space="preserve"> lighting fixtures to reduce energy consumption in spaces that </w:t>
      </w:r>
      <w:r w:rsidR="355F5249" w:rsidRPr="1D6CFE03">
        <w:rPr>
          <w:rFonts w:asciiTheme="minorBidi" w:hAnsiTheme="minorBidi" w:cstheme="minorBidi"/>
          <w:color w:val="auto"/>
          <w:sz w:val="24"/>
          <w:szCs w:val="24"/>
        </w:rPr>
        <w:t>are not</w:t>
      </w:r>
      <w:r w:rsidR="59932CAB" w:rsidRPr="1D6CFE03">
        <w:rPr>
          <w:rFonts w:asciiTheme="minorBidi" w:hAnsiTheme="minorBidi" w:cstheme="minorBidi"/>
          <w:color w:val="auto"/>
          <w:sz w:val="24"/>
          <w:szCs w:val="24"/>
        </w:rPr>
        <w:t xml:space="preserve"> occupied</w:t>
      </w:r>
      <w:r w:rsidR="07356769" w:rsidRPr="1D6CFE03">
        <w:rPr>
          <w:rFonts w:asciiTheme="minorBidi" w:hAnsiTheme="minorBidi" w:cstheme="minorBidi"/>
          <w:color w:val="auto"/>
          <w:sz w:val="24"/>
          <w:szCs w:val="24"/>
        </w:rPr>
        <w:t>.</w:t>
      </w:r>
      <w:r w:rsidR="26CDCAE8" w:rsidRPr="1D6CFE03">
        <w:rPr>
          <w:rFonts w:asciiTheme="minorBidi" w:hAnsiTheme="minorBidi" w:cstheme="minorBidi"/>
          <w:color w:val="auto"/>
          <w:sz w:val="24"/>
          <w:szCs w:val="24"/>
        </w:rPr>
        <w:t xml:space="preserve"> Additionally</w:t>
      </w:r>
      <w:r w:rsidR="43EA5D32" w:rsidRPr="1D6CFE03">
        <w:rPr>
          <w:rFonts w:asciiTheme="minorBidi" w:hAnsiTheme="minorBidi" w:cstheme="minorBidi"/>
          <w:color w:val="auto"/>
          <w:sz w:val="24"/>
          <w:szCs w:val="24"/>
        </w:rPr>
        <w:t>,</w:t>
      </w:r>
      <w:r w:rsidR="3F9CE90D" w:rsidRPr="1D6CFE03">
        <w:rPr>
          <w:rFonts w:asciiTheme="minorBidi" w:hAnsiTheme="minorBidi" w:cstheme="minorBidi"/>
          <w:color w:val="auto"/>
          <w:sz w:val="24"/>
          <w:szCs w:val="24"/>
        </w:rPr>
        <w:t xml:space="preserve"> cloud-based </w:t>
      </w:r>
      <w:r w:rsidR="26CDCAE8" w:rsidRPr="1D6CFE03">
        <w:rPr>
          <w:rFonts w:asciiTheme="minorBidi" w:hAnsiTheme="minorBidi" w:cstheme="minorBidi"/>
          <w:color w:val="auto"/>
          <w:sz w:val="24"/>
          <w:szCs w:val="24"/>
        </w:rPr>
        <w:t xml:space="preserve">sensors have been installed on the Civic Offices </w:t>
      </w:r>
      <w:r w:rsidR="51BD8638" w:rsidRPr="1D6CFE03">
        <w:rPr>
          <w:rFonts w:asciiTheme="minorBidi" w:hAnsiTheme="minorBidi" w:cstheme="minorBidi"/>
          <w:color w:val="auto"/>
          <w:sz w:val="24"/>
          <w:szCs w:val="24"/>
        </w:rPr>
        <w:t>five</w:t>
      </w:r>
      <w:r w:rsidR="26CDCAE8" w:rsidRPr="1D6CFE03">
        <w:rPr>
          <w:rFonts w:asciiTheme="minorBidi" w:hAnsiTheme="minorBidi" w:cstheme="minorBidi"/>
          <w:color w:val="auto"/>
          <w:sz w:val="24"/>
          <w:szCs w:val="24"/>
        </w:rPr>
        <w:t xml:space="preserve"> central heating boilers </w:t>
      </w:r>
      <w:r w:rsidR="57D59A14" w:rsidRPr="1D6CFE03">
        <w:rPr>
          <w:rFonts w:asciiTheme="minorBidi" w:hAnsiTheme="minorBidi" w:cstheme="minorBidi"/>
          <w:color w:val="auto"/>
          <w:sz w:val="24"/>
          <w:szCs w:val="24"/>
        </w:rPr>
        <w:t xml:space="preserve">to </w:t>
      </w:r>
      <w:r w:rsidR="26CDCAE8" w:rsidRPr="1D6CFE03">
        <w:rPr>
          <w:rFonts w:asciiTheme="minorBidi" w:hAnsiTheme="minorBidi" w:cstheme="minorBidi"/>
          <w:color w:val="auto"/>
          <w:sz w:val="24"/>
          <w:szCs w:val="24"/>
        </w:rPr>
        <w:t>reduce consumption through reducing bo</w:t>
      </w:r>
      <w:r w:rsidR="7BC1D9B9" w:rsidRPr="1D6CFE03">
        <w:rPr>
          <w:rFonts w:asciiTheme="minorBidi" w:hAnsiTheme="minorBidi" w:cstheme="minorBidi"/>
          <w:color w:val="auto"/>
          <w:sz w:val="24"/>
          <w:szCs w:val="24"/>
        </w:rPr>
        <w:t xml:space="preserve">iler dry cycling as well as provide real time </w:t>
      </w:r>
      <w:r w:rsidR="7BC1D9B9" w:rsidRPr="1D6CFE03">
        <w:rPr>
          <w:rFonts w:asciiTheme="minorBidi" w:hAnsiTheme="minorBidi" w:cstheme="minorBidi"/>
          <w:color w:val="auto"/>
          <w:sz w:val="24"/>
          <w:szCs w:val="24"/>
        </w:rPr>
        <w:lastRenderedPageBreak/>
        <w:t xml:space="preserve">analytics that have been used to identify causes of gas consumption spikes and </w:t>
      </w:r>
      <w:r w:rsidR="6BE59B8D" w:rsidRPr="1D6CFE03">
        <w:rPr>
          <w:rFonts w:asciiTheme="minorBidi" w:hAnsiTheme="minorBidi" w:cstheme="minorBidi"/>
          <w:color w:val="auto"/>
          <w:sz w:val="24"/>
          <w:szCs w:val="24"/>
        </w:rPr>
        <w:t>influence future energy efficiency projects to reduce usage.</w:t>
      </w:r>
    </w:p>
    <w:p w14:paraId="3F4C4234" w14:textId="75582016" w:rsidR="1D6CFE03" w:rsidRDefault="1D6CFE03" w:rsidP="1D6CFE03">
      <w:pPr>
        <w:rPr>
          <w:rFonts w:asciiTheme="minorBidi" w:hAnsiTheme="minorBidi" w:cstheme="minorBidi"/>
          <w:color w:val="auto"/>
          <w:sz w:val="24"/>
          <w:szCs w:val="24"/>
        </w:rPr>
      </w:pPr>
    </w:p>
    <w:p w14:paraId="1BC67860" w14:textId="322B0F74" w:rsidR="61DBB8B8" w:rsidRDefault="61DBB8B8"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Occupancy levels of the District Offices are at an </w:t>
      </w:r>
      <w:r w:rsidR="19933EA7" w:rsidRPr="1D6CFE03">
        <w:rPr>
          <w:rFonts w:asciiTheme="minorBidi" w:hAnsiTheme="minorBidi" w:cstheme="minorBidi"/>
          <w:color w:val="auto"/>
          <w:sz w:val="24"/>
          <w:szCs w:val="24"/>
        </w:rPr>
        <w:t>all-time</w:t>
      </w:r>
      <w:r w:rsidRPr="1D6CFE03">
        <w:rPr>
          <w:rFonts w:asciiTheme="minorBidi" w:hAnsiTheme="minorBidi" w:cstheme="minorBidi"/>
          <w:color w:val="auto"/>
          <w:sz w:val="24"/>
          <w:szCs w:val="24"/>
        </w:rPr>
        <w:t xml:space="preserve"> high as </w:t>
      </w:r>
      <w:r w:rsidR="3A281DA5" w:rsidRPr="1D6CFE03">
        <w:rPr>
          <w:rFonts w:asciiTheme="minorBidi" w:hAnsiTheme="minorBidi" w:cstheme="minorBidi"/>
          <w:color w:val="auto"/>
          <w:sz w:val="24"/>
          <w:szCs w:val="24"/>
        </w:rPr>
        <w:t xml:space="preserve">NHS </w:t>
      </w:r>
      <w:r w:rsidR="6479EA6C" w:rsidRPr="1D6CFE03">
        <w:rPr>
          <w:rFonts w:asciiTheme="minorBidi" w:hAnsiTheme="minorBidi" w:cstheme="minorBidi"/>
          <w:color w:val="auto"/>
          <w:sz w:val="24"/>
          <w:szCs w:val="24"/>
        </w:rPr>
        <w:t xml:space="preserve">staff </w:t>
      </w:r>
      <w:r w:rsidR="3A281DA5" w:rsidRPr="1D6CFE03">
        <w:rPr>
          <w:rFonts w:asciiTheme="minorBidi" w:hAnsiTheme="minorBidi" w:cstheme="minorBidi"/>
          <w:color w:val="auto"/>
          <w:sz w:val="24"/>
          <w:szCs w:val="24"/>
        </w:rPr>
        <w:t xml:space="preserve">and the </w:t>
      </w:r>
      <w:r w:rsidR="2166BD86" w:rsidRPr="1D6CFE03">
        <w:rPr>
          <w:rFonts w:asciiTheme="minorBidi" w:hAnsiTheme="minorBidi" w:cstheme="minorBidi"/>
          <w:color w:val="auto"/>
          <w:sz w:val="24"/>
          <w:szCs w:val="24"/>
        </w:rPr>
        <w:t>Po</w:t>
      </w:r>
      <w:r w:rsidR="3A281DA5" w:rsidRPr="1D6CFE03">
        <w:rPr>
          <w:rFonts w:asciiTheme="minorBidi" w:hAnsiTheme="minorBidi" w:cstheme="minorBidi"/>
          <w:color w:val="auto"/>
          <w:sz w:val="24"/>
          <w:szCs w:val="24"/>
        </w:rPr>
        <w:t xml:space="preserve">lice </w:t>
      </w:r>
      <w:r w:rsidR="21428833" w:rsidRPr="1D6CFE03">
        <w:rPr>
          <w:rFonts w:asciiTheme="minorBidi" w:hAnsiTheme="minorBidi" w:cstheme="minorBidi"/>
          <w:color w:val="auto"/>
          <w:sz w:val="24"/>
          <w:szCs w:val="24"/>
        </w:rPr>
        <w:t xml:space="preserve">now utilise space in the offices. This </w:t>
      </w:r>
      <w:r w:rsidR="08E97F22" w:rsidRPr="1D6CFE03">
        <w:rPr>
          <w:rFonts w:asciiTheme="minorBidi" w:hAnsiTheme="minorBidi" w:cstheme="minorBidi"/>
          <w:color w:val="auto"/>
          <w:sz w:val="24"/>
          <w:szCs w:val="24"/>
        </w:rPr>
        <w:t xml:space="preserve">also has an impact on gas use given the need for </w:t>
      </w:r>
      <w:r w:rsidR="4A42507A" w:rsidRPr="1D6CFE03">
        <w:rPr>
          <w:rFonts w:asciiTheme="minorBidi" w:hAnsiTheme="minorBidi" w:cstheme="minorBidi"/>
          <w:color w:val="auto"/>
          <w:sz w:val="24"/>
          <w:szCs w:val="24"/>
        </w:rPr>
        <w:t>24-hour</w:t>
      </w:r>
      <w:r w:rsidR="21428833" w:rsidRPr="1D6CFE03">
        <w:rPr>
          <w:rFonts w:asciiTheme="minorBidi" w:hAnsiTheme="minorBidi" w:cstheme="minorBidi"/>
          <w:color w:val="auto"/>
          <w:sz w:val="24"/>
          <w:szCs w:val="24"/>
        </w:rPr>
        <w:t xml:space="preserve"> </w:t>
      </w:r>
      <w:r w:rsidR="20997949" w:rsidRPr="1D6CFE03">
        <w:rPr>
          <w:rFonts w:asciiTheme="minorBidi" w:hAnsiTheme="minorBidi" w:cstheme="minorBidi"/>
          <w:color w:val="auto"/>
          <w:sz w:val="24"/>
          <w:szCs w:val="24"/>
        </w:rPr>
        <w:t xml:space="preserve">access to </w:t>
      </w:r>
      <w:r w:rsidR="21428833" w:rsidRPr="1D6CFE03">
        <w:rPr>
          <w:rFonts w:asciiTheme="minorBidi" w:hAnsiTheme="minorBidi" w:cstheme="minorBidi"/>
          <w:color w:val="auto"/>
          <w:sz w:val="24"/>
          <w:szCs w:val="24"/>
        </w:rPr>
        <w:t>heat and hot water.</w:t>
      </w:r>
    </w:p>
    <w:p w14:paraId="39D014AF" w14:textId="77777777" w:rsidR="009676CB" w:rsidRDefault="009676CB" w:rsidP="00001BE5">
      <w:pPr>
        <w:rPr>
          <w:rFonts w:asciiTheme="minorBidi" w:hAnsiTheme="minorBidi" w:cstheme="minorBidi"/>
          <w:color w:val="auto"/>
          <w:sz w:val="24"/>
          <w:szCs w:val="24"/>
        </w:rPr>
      </w:pPr>
    </w:p>
    <w:p w14:paraId="3130B29E" w14:textId="0772236D" w:rsidR="009676CB" w:rsidRPr="009676CB" w:rsidRDefault="009676CB" w:rsidP="00001BE5">
      <w:pPr>
        <w:rPr>
          <w:rFonts w:asciiTheme="minorBidi" w:hAnsiTheme="minorBidi" w:cstheme="minorBidi"/>
          <w:b/>
          <w:bCs/>
          <w:color w:val="auto"/>
          <w:sz w:val="24"/>
          <w:szCs w:val="24"/>
        </w:rPr>
      </w:pPr>
      <w:r w:rsidRPr="009676CB">
        <w:rPr>
          <w:rFonts w:asciiTheme="minorBidi" w:hAnsiTheme="minorBidi" w:cstheme="minorBidi"/>
          <w:b/>
          <w:bCs/>
          <w:color w:val="auto"/>
          <w:sz w:val="24"/>
          <w:szCs w:val="24"/>
        </w:rPr>
        <w:t>Recommendations</w:t>
      </w:r>
    </w:p>
    <w:p w14:paraId="5FCCCD8F" w14:textId="1B520EB4" w:rsidR="35A4634A" w:rsidRDefault="35A4634A"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One of the</w:t>
      </w:r>
      <w:r w:rsidR="5A8F9E64" w:rsidRPr="1D6CFE03">
        <w:rPr>
          <w:rFonts w:asciiTheme="minorBidi" w:hAnsiTheme="minorBidi" w:cstheme="minorBidi"/>
          <w:color w:val="auto"/>
          <w:sz w:val="24"/>
          <w:szCs w:val="24"/>
        </w:rPr>
        <w:t xml:space="preserve"> </w:t>
      </w:r>
      <w:r w:rsidRPr="1D6CFE03">
        <w:rPr>
          <w:rFonts w:asciiTheme="minorBidi" w:hAnsiTheme="minorBidi" w:cstheme="minorBidi"/>
          <w:color w:val="auto"/>
          <w:sz w:val="24"/>
          <w:szCs w:val="24"/>
        </w:rPr>
        <w:t xml:space="preserve">biggest challenges </w:t>
      </w:r>
      <w:r w:rsidR="7919DF71" w:rsidRPr="1D6CFE03">
        <w:rPr>
          <w:rFonts w:asciiTheme="minorBidi" w:hAnsiTheme="minorBidi" w:cstheme="minorBidi"/>
          <w:color w:val="auto"/>
          <w:sz w:val="24"/>
          <w:szCs w:val="24"/>
        </w:rPr>
        <w:t>SADC</w:t>
      </w:r>
      <w:r w:rsidRPr="1D6CFE03">
        <w:rPr>
          <w:rFonts w:asciiTheme="minorBidi" w:hAnsiTheme="minorBidi" w:cstheme="minorBidi"/>
          <w:color w:val="auto"/>
          <w:sz w:val="24"/>
          <w:szCs w:val="24"/>
        </w:rPr>
        <w:t xml:space="preserve"> is facing when it comes to reducing gas consumption and emissions is </w:t>
      </w:r>
      <w:r w:rsidR="70D11A1F" w:rsidRPr="1D6CFE03">
        <w:rPr>
          <w:rFonts w:asciiTheme="minorBidi" w:hAnsiTheme="minorBidi" w:cstheme="minorBidi"/>
          <w:color w:val="auto"/>
          <w:sz w:val="24"/>
          <w:szCs w:val="24"/>
        </w:rPr>
        <w:t xml:space="preserve">obtaining </w:t>
      </w:r>
      <w:r w:rsidRPr="1D6CFE03">
        <w:rPr>
          <w:rFonts w:asciiTheme="minorBidi" w:hAnsiTheme="minorBidi" w:cstheme="minorBidi"/>
          <w:color w:val="auto"/>
          <w:sz w:val="24"/>
          <w:szCs w:val="24"/>
        </w:rPr>
        <w:t>funding</w:t>
      </w:r>
      <w:r w:rsidR="3005C6E0" w:rsidRPr="1D6CFE03">
        <w:rPr>
          <w:rFonts w:asciiTheme="minorBidi" w:hAnsiTheme="minorBidi" w:cstheme="minorBidi"/>
          <w:color w:val="auto"/>
          <w:sz w:val="24"/>
          <w:szCs w:val="24"/>
        </w:rPr>
        <w:t xml:space="preserve"> for feasibility studies, design work and contractor costs </w:t>
      </w:r>
      <w:r w:rsidR="6FA9F42B" w:rsidRPr="1D6CFE03">
        <w:rPr>
          <w:rFonts w:asciiTheme="minorBidi" w:hAnsiTheme="minorBidi" w:cstheme="minorBidi"/>
          <w:color w:val="auto"/>
          <w:sz w:val="24"/>
          <w:szCs w:val="24"/>
        </w:rPr>
        <w:t>associated with</w:t>
      </w:r>
      <w:r w:rsidR="3005C6E0" w:rsidRPr="1D6CFE03">
        <w:rPr>
          <w:rFonts w:asciiTheme="minorBidi" w:hAnsiTheme="minorBidi" w:cstheme="minorBidi"/>
          <w:color w:val="auto"/>
          <w:sz w:val="24"/>
          <w:szCs w:val="24"/>
        </w:rPr>
        <w:t xml:space="preserve"> the upgrade of heating systems across the estate to low-carbon alternatives</w:t>
      </w:r>
      <w:r w:rsidRPr="1D6CFE03">
        <w:rPr>
          <w:rFonts w:asciiTheme="minorBidi" w:hAnsiTheme="minorBidi" w:cstheme="minorBidi"/>
          <w:color w:val="auto"/>
          <w:sz w:val="24"/>
          <w:szCs w:val="24"/>
        </w:rPr>
        <w:t xml:space="preserve">. </w:t>
      </w:r>
      <w:r w:rsidR="3482A3F7" w:rsidRPr="1D6CFE03">
        <w:rPr>
          <w:rFonts w:asciiTheme="minorBidi" w:hAnsiTheme="minorBidi" w:cstheme="minorBidi"/>
          <w:color w:val="auto"/>
          <w:sz w:val="24"/>
          <w:szCs w:val="24"/>
        </w:rPr>
        <w:t xml:space="preserve">An ageing estate </w:t>
      </w:r>
      <w:r w:rsidR="5F73A3C7" w:rsidRPr="1D6CFE03">
        <w:rPr>
          <w:rFonts w:asciiTheme="minorBidi" w:hAnsiTheme="minorBidi" w:cstheme="minorBidi"/>
          <w:color w:val="auto"/>
          <w:sz w:val="24"/>
          <w:szCs w:val="24"/>
        </w:rPr>
        <w:t xml:space="preserve">has meant that there are significant costs associated with upgrading plant rooms and their infrastructure. Newer low carbon technologies </w:t>
      </w:r>
      <w:r w:rsidR="5F7A9225" w:rsidRPr="1D6CFE03">
        <w:rPr>
          <w:rFonts w:asciiTheme="minorBidi" w:hAnsiTheme="minorBidi" w:cstheme="minorBidi"/>
          <w:color w:val="auto"/>
          <w:sz w:val="24"/>
          <w:szCs w:val="24"/>
        </w:rPr>
        <w:t xml:space="preserve">are being considered at each site and associated feasibility </w:t>
      </w:r>
      <w:r w:rsidR="736AA82B" w:rsidRPr="1D6CFE03">
        <w:rPr>
          <w:rFonts w:asciiTheme="minorBidi" w:hAnsiTheme="minorBidi" w:cstheme="minorBidi"/>
          <w:color w:val="auto"/>
          <w:sz w:val="24"/>
          <w:szCs w:val="24"/>
        </w:rPr>
        <w:t>studies</w:t>
      </w:r>
      <w:r w:rsidR="5F7A9225" w:rsidRPr="1D6CFE03">
        <w:rPr>
          <w:rFonts w:asciiTheme="minorBidi" w:hAnsiTheme="minorBidi" w:cstheme="minorBidi"/>
          <w:color w:val="auto"/>
          <w:sz w:val="24"/>
          <w:szCs w:val="24"/>
        </w:rPr>
        <w:t xml:space="preserve"> have outlined the considerable design and enabling works required prior to considering installation. </w:t>
      </w:r>
      <w:r w:rsidR="33530FA4" w:rsidRPr="1D6CFE03">
        <w:rPr>
          <w:rFonts w:asciiTheme="minorBidi" w:hAnsiTheme="minorBidi" w:cstheme="minorBidi"/>
          <w:color w:val="auto"/>
          <w:sz w:val="24"/>
          <w:szCs w:val="24"/>
        </w:rPr>
        <w:t xml:space="preserve">SADC should continue to </w:t>
      </w:r>
      <w:r w:rsidRPr="1D6CFE03">
        <w:rPr>
          <w:rFonts w:asciiTheme="minorBidi" w:hAnsiTheme="minorBidi" w:cstheme="minorBidi"/>
          <w:color w:val="auto"/>
          <w:sz w:val="24"/>
          <w:szCs w:val="24"/>
        </w:rPr>
        <w:t xml:space="preserve">apply for available government </w:t>
      </w:r>
      <w:r w:rsidR="4C3EE4F8" w:rsidRPr="1D6CFE03">
        <w:rPr>
          <w:rFonts w:asciiTheme="minorBidi" w:hAnsiTheme="minorBidi" w:cstheme="minorBidi"/>
          <w:color w:val="auto"/>
          <w:sz w:val="24"/>
          <w:szCs w:val="24"/>
        </w:rPr>
        <w:t>funding</w:t>
      </w:r>
      <w:r w:rsidRPr="1D6CFE03">
        <w:rPr>
          <w:rFonts w:asciiTheme="minorBidi" w:hAnsiTheme="minorBidi" w:cstheme="minorBidi"/>
          <w:color w:val="auto"/>
          <w:sz w:val="24"/>
          <w:szCs w:val="24"/>
        </w:rPr>
        <w:t>, ensuring lessons are learned from unsuccessful bids</w:t>
      </w:r>
      <w:r w:rsidR="4C3EE4F8" w:rsidRPr="1D6CFE03">
        <w:rPr>
          <w:rFonts w:asciiTheme="minorBidi" w:hAnsiTheme="minorBidi" w:cstheme="minorBidi"/>
          <w:color w:val="auto"/>
          <w:sz w:val="24"/>
          <w:szCs w:val="24"/>
        </w:rPr>
        <w:t xml:space="preserve">, </w:t>
      </w:r>
      <w:r w:rsidR="58D45BF7" w:rsidRPr="1D6CFE03">
        <w:rPr>
          <w:rFonts w:asciiTheme="minorBidi" w:hAnsiTheme="minorBidi" w:cstheme="minorBidi"/>
          <w:color w:val="auto"/>
          <w:sz w:val="24"/>
          <w:szCs w:val="24"/>
        </w:rPr>
        <w:t xml:space="preserve">whilst </w:t>
      </w:r>
      <w:r w:rsidR="4C3EE4F8" w:rsidRPr="1D6CFE03">
        <w:rPr>
          <w:rFonts w:asciiTheme="minorBidi" w:hAnsiTheme="minorBidi" w:cstheme="minorBidi"/>
          <w:color w:val="auto"/>
          <w:sz w:val="24"/>
          <w:szCs w:val="24"/>
        </w:rPr>
        <w:t xml:space="preserve">also </w:t>
      </w:r>
      <w:r w:rsidR="59131EA7" w:rsidRPr="1D6CFE03">
        <w:rPr>
          <w:rFonts w:asciiTheme="minorBidi" w:hAnsiTheme="minorBidi" w:cstheme="minorBidi"/>
          <w:color w:val="auto"/>
          <w:sz w:val="24"/>
          <w:szCs w:val="24"/>
        </w:rPr>
        <w:t>exploring</w:t>
      </w:r>
      <w:r w:rsidR="4C3EE4F8" w:rsidRPr="1D6CFE03">
        <w:rPr>
          <w:rFonts w:asciiTheme="minorBidi" w:hAnsiTheme="minorBidi" w:cstheme="minorBidi"/>
          <w:color w:val="auto"/>
          <w:sz w:val="24"/>
          <w:szCs w:val="24"/>
        </w:rPr>
        <w:t xml:space="preserve"> </w:t>
      </w:r>
      <w:r w:rsidRPr="1D6CFE03">
        <w:rPr>
          <w:rFonts w:asciiTheme="minorBidi" w:hAnsiTheme="minorBidi" w:cstheme="minorBidi"/>
          <w:color w:val="auto"/>
          <w:sz w:val="24"/>
          <w:szCs w:val="24"/>
        </w:rPr>
        <w:t xml:space="preserve">other potential funding routes such as </w:t>
      </w:r>
      <w:r w:rsidR="226864A8" w:rsidRPr="1D6CFE03">
        <w:rPr>
          <w:rFonts w:asciiTheme="minorBidi" w:hAnsiTheme="minorBidi" w:cstheme="minorBidi"/>
          <w:color w:val="auto"/>
          <w:sz w:val="24"/>
          <w:szCs w:val="24"/>
        </w:rPr>
        <w:t>private and community f</w:t>
      </w:r>
      <w:r w:rsidR="4C3EE4F8" w:rsidRPr="1D6CFE03">
        <w:rPr>
          <w:rFonts w:asciiTheme="minorBidi" w:hAnsiTheme="minorBidi" w:cstheme="minorBidi"/>
          <w:color w:val="auto"/>
          <w:sz w:val="24"/>
          <w:szCs w:val="24"/>
        </w:rPr>
        <w:t xml:space="preserve">unding. </w:t>
      </w:r>
    </w:p>
    <w:p w14:paraId="7AB66A48" w14:textId="77777777" w:rsidR="00E33760" w:rsidRDefault="00E33760" w:rsidP="1D6CFE03">
      <w:pPr>
        <w:rPr>
          <w:rFonts w:asciiTheme="minorBidi" w:hAnsiTheme="minorBidi" w:cstheme="minorBidi"/>
          <w:color w:val="auto"/>
          <w:sz w:val="24"/>
          <w:szCs w:val="24"/>
        </w:rPr>
      </w:pPr>
    </w:p>
    <w:p w14:paraId="7AD1BB5D" w14:textId="01F04C94" w:rsidR="4C3EE4F8" w:rsidRDefault="4C3EE4F8"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SADC should create </w:t>
      </w:r>
      <w:r w:rsidR="60D2FDBE" w:rsidRPr="1D6CFE03">
        <w:rPr>
          <w:rFonts w:asciiTheme="minorBidi" w:hAnsiTheme="minorBidi" w:cstheme="minorBidi"/>
          <w:color w:val="auto"/>
          <w:sz w:val="24"/>
          <w:szCs w:val="24"/>
        </w:rPr>
        <w:t xml:space="preserve">heating </w:t>
      </w:r>
      <w:r w:rsidRPr="1D6CFE03">
        <w:rPr>
          <w:rFonts w:asciiTheme="minorBidi" w:hAnsiTheme="minorBidi" w:cstheme="minorBidi"/>
          <w:color w:val="auto"/>
          <w:sz w:val="24"/>
          <w:szCs w:val="24"/>
        </w:rPr>
        <w:t>decarbonisation plans for all its properties</w:t>
      </w:r>
      <w:r w:rsidR="5B6A0B30" w:rsidRPr="1D6CFE03">
        <w:rPr>
          <w:rFonts w:asciiTheme="minorBidi" w:hAnsiTheme="minorBidi" w:cstheme="minorBidi"/>
          <w:color w:val="auto"/>
          <w:sz w:val="24"/>
          <w:szCs w:val="24"/>
        </w:rPr>
        <w:t>, to identify the necessary action</w:t>
      </w:r>
      <w:r w:rsidR="02C3E45B" w:rsidRPr="1D6CFE03">
        <w:rPr>
          <w:rFonts w:asciiTheme="minorBidi" w:hAnsiTheme="minorBidi" w:cstheme="minorBidi"/>
          <w:color w:val="auto"/>
          <w:sz w:val="24"/>
          <w:szCs w:val="24"/>
        </w:rPr>
        <w:t>s</w:t>
      </w:r>
      <w:r w:rsidR="5B6A0B30" w:rsidRPr="1D6CFE03">
        <w:rPr>
          <w:rFonts w:asciiTheme="minorBidi" w:hAnsiTheme="minorBidi" w:cstheme="minorBidi"/>
          <w:color w:val="auto"/>
          <w:sz w:val="24"/>
          <w:szCs w:val="24"/>
        </w:rPr>
        <w:t xml:space="preserve"> required to </w:t>
      </w:r>
      <w:r w:rsidR="792676E5" w:rsidRPr="1D6CFE03">
        <w:rPr>
          <w:rFonts w:asciiTheme="minorBidi" w:hAnsiTheme="minorBidi" w:cstheme="minorBidi"/>
          <w:color w:val="auto"/>
          <w:sz w:val="24"/>
          <w:szCs w:val="24"/>
        </w:rPr>
        <w:t>achieve</w:t>
      </w:r>
      <w:r w:rsidR="5B6A0B30" w:rsidRPr="1D6CFE03">
        <w:rPr>
          <w:rFonts w:asciiTheme="minorBidi" w:hAnsiTheme="minorBidi" w:cstheme="minorBidi"/>
          <w:color w:val="auto"/>
          <w:sz w:val="24"/>
          <w:szCs w:val="24"/>
        </w:rPr>
        <w:t xml:space="preserve"> net zero</w:t>
      </w:r>
      <w:r w:rsidR="69752584" w:rsidRPr="1D6CFE03">
        <w:rPr>
          <w:rFonts w:asciiTheme="minorBidi" w:hAnsiTheme="minorBidi" w:cstheme="minorBidi"/>
          <w:color w:val="auto"/>
          <w:sz w:val="24"/>
          <w:szCs w:val="24"/>
        </w:rPr>
        <w:t xml:space="preserve">. </w:t>
      </w:r>
      <w:r w:rsidR="1531D0EB" w:rsidRPr="1D6CFE03">
        <w:rPr>
          <w:rFonts w:asciiTheme="minorBidi" w:hAnsiTheme="minorBidi" w:cstheme="minorBidi"/>
          <w:color w:val="auto"/>
          <w:sz w:val="24"/>
          <w:szCs w:val="24"/>
        </w:rPr>
        <w:t xml:space="preserve">A </w:t>
      </w:r>
      <w:r w:rsidR="124008B7" w:rsidRPr="1D6CFE03">
        <w:rPr>
          <w:rFonts w:asciiTheme="minorBidi" w:hAnsiTheme="minorBidi" w:cstheme="minorBidi"/>
          <w:color w:val="auto"/>
          <w:sz w:val="24"/>
          <w:szCs w:val="24"/>
        </w:rPr>
        <w:t xml:space="preserve">schedule of works can then be </w:t>
      </w:r>
      <w:r w:rsidR="52D88002" w:rsidRPr="1D6CFE03">
        <w:rPr>
          <w:rFonts w:asciiTheme="minorBidi" w:hAnsiTheme="minorBidi" w:cstheme="minorBidi"/>
          <w:color w:val="auto"/>
          <w:sz w:val="24"/>
          <w:szCs w:val="24"/>
        </w:rPr>
        <w:t xml:space="preserve">planned, including </w:t>
      </w:r>
      <w:r w:rsidR="6EFFDA60" w:rsidRPr="1D6CFE03">
        <w:rPr>
          <w:rFonts w:asciiTheme="minorBidi" w:hAnsiTheme="minorBidi" w:cstheme="minorBidi"/>
          <w:color w:val="auto"/>
          <w:sz w:val="24"/>
          <w:szCs w:val="24"/>
        </w:rPr>
        <w:t>any</w:t>
      </w:r>
      <w:r w:rsidR="7A4A775D" w:rsidRPr="1D6CFE03">
        <w:rPr>
          <w:rFonts w:asciiTheme="minorBidi" w:hAnsiTheme="minorBidi" w:cstheme="minorBidi"/>
          <w:color w:val="auto"/>
          <w:sz w:val="24"/>
          <w:szCs w:val="24"/>
        </w:rPr>
        <w:t xml:space="preserve"> enabling or supplementary works </w:t>
      </w:r>
      <w:r w:rsidR="417299D1" w:rsidRPr="1D6CFE03">
        <w:rPr>
          <w:rFonts w:asciiTheme="minorBidi" w:hAnsiTheme="minorBidi" w:cstheme="minorBidi"/>
          <w:color w:val="auto"/>
          <w:sz w:val="24"/>
          <w:szCs w:val="24"/>
        </w:rPr>
        <w:t>that</w:t>
      </w:r>
      <w:r w:rsidR="7A4A775D" w:rsidRPr="1D6CFE03">
        <w:rPr>
          <w:rFonts w:asciiTheme="minorBidi" w:hAnsiTheme="minorBidi" w:cstheme="minorBidi"/>
          <w:color w:val="auto"/>
          <w:sz w:val="24"/>
          <w:szCs w:val="24"/>
        </w:rPr>
        <w:t xml:space="preserve"> don’t require significant funding</w:t>
      </w:r>
      <w:r w:rsidR="6EAB71A3" w:rsidRPr="1D6CFE03">
        <w:rPr>
          <w:rFonts w:asciiTheme="minorBidi" w:hAnsiTheme="minorBidi" w:cstheme="minorBidi"/>
          <w:color w:val="auto"/>
          <w:sz w:val="24"/>
          <w:szCs w:val="24"/>
        </w:rPr>
        <w:t>.</w:t>
      </w:r>
      <w:r w:rsidRPr="1D6CFE03">
        <w:rPr>
          <w:rFonts w:asciiTheme="minorBidi" w:hAnsiTheme="minorBidi" w:cstheme="minorBidi"/>
          <w:color w:val="auto"/>
          <w:sz w:val="24"/>
          <w:szCs w:val="24"/>
        </w:rPr>
        <w:t xml:space="preserve"> This will likely include actions surrounding behaviour (of SADC staff and the community)</w:t>
      </w:r>
      <w:r w:rsidR="4EA4876C" w:rsidRPr="1D6CFE03">
        <w:rPr>
          <w:rFonts w:asciiTheme="minorBidi" w:hAnsiTheme="minorBidi" w:cstheme="minorBidi"/>
          <w:color w:val="auto"/>
          <w:sz w:val="24"/>
          <w:szCs w:val="24"/>
        </w:rPr>
        <w:t>, things like boiler temperature settings,</w:t>
      </w:r>
      <w:r w:rsidRPr="1D6CFE03">
        <w:rPr>
          <w:rFonts w:asciiTheme="minorBidi" w:hAnsiTheme="minorBidi" w:cstheme="minorBidi"/>
          <w:color w:val="auto"/>
          <w:sz w:val="24"/>
          <w:szCs w:val="24"/>
        </w:rPr>
        <w:t xml:space="preserve"> and fabric-first improvements (e.g. draught proofing).</w:t>
      </w:r>
      <w:r w:rsidR="4EA4876C" w:rsidRPr="1D6CFE03">
        <w:rPr>
          <w:rFonts w:asciiTheme="minorBidi" w:hAnsiTheme="minorBidi" w:cstheme="minorBidi"/>
          <w:color w:val="auto"/>
          <w:sz w:val="24"/>
          <w:szCs w:val="24"/>
        </w:rPr>
        <w:t xml:space="preserve"> SA</w:t>
      </w:r>
      <w:r w:rsidR="6D549664" w:rsidRPr="1D6CFE03">
        <w:rPr>
          <w:rFonts w:asciiTheme="minorBidi" w:hAnsiTheme="minorBidi" w:cstheme="minorBidi"/>
          <w:color w:val="auto"/>
          <w:sz w:val="24"/>
          <w:szCs w:val="24"/>
        </w:rPr>
        <w:t xml:space="preserve">DC </w:t>
      </w:r>
      <w:r w:rsidR="4EA4876C" w:rsidRPr="1D6CFE03">
        <w:rPr>
          <w:rFonts w:asciiTheme="minorBidi" w:hAnsiTheme="minorBidi" w:cstheme="minorBidi"/>
          <w:color w:val="auto"/>
          <w:sz w:val="24"/>
          <w:szCs w:val="24"/>
        </w:rPr>
        <w:t xml:space="preserve">will need to focus efforts on </w:t>
      </w:r>
      <w:r w:rsidR="737AC8A8" w:rsidRPr="1D6CFE03">
        <w:rPr>
          <w:rFonts w:asciiTheme="minorBidi" w:hAnsiTheme="minorBidi" w:cstheme="minorBidi"/>
          <w:color w:val="auto"/>
          <w:sz w:val="24"/>
          <w:szCs w:val="24"/>
        </w:rPr>
        <w:t>sites that are</w:t>
      </w:r>
      <w:r w:rsidR="5926B414" w:rsidRPr="1D6CFE03">
        <w:rPr>
          <w:rFonts w:asciiTheme="minorBidi" w:hAnsiTheme="minorBidi" w:cstheme="minorBidi"/>
          <w:color w:val="auto"/>
          <w:sz w:val="24"/>
          <w:szCs w:val="24"/>
        </w:rPr>
        <w:t xml:space="preserve"> included within th</w:t>
      </w:r>
      <w:r w:rsidR="016B69DE" w:rsidRPr="1D6CFE03">
        <w:rPr>
          <w:rFonts w:asciiTheme="minorBidi" w:hAnsiTheme="minorBidi" w:cstheme="minorBidi"/>
          <w:color w:val="auto"/>
          <w:sz w:val="24"/>
          <w:szCs w:val="24"/>
        </w:rPr>
        <w:t>is c</w:t>
      </w:r>
      <w:r w:rsidR="5926B414" w:rsidRPr="1D6CFE03">
        <w:rPr>
          <w:rFonts w:asciiTheme="minorBidi" w:hAnsiTheme="minorBidi" w:cstheme="minorBidi"/>
          <w:color w:val="auto"/>
          <w:sz w:val="24"/>
          <w:szCs w:val="24"/>
        </w:rPr>
        <w:t>o</w:t>
      </w:r>
      <w:r w:rsidR="4EA4876C" w:rsidRPr="1D6CFE03">
        <w:rPr>
          <w:rFonts w:asciiTheme="minorBidi" w:hAnsiTheme="minorBidi" w:cstheme="minorBidi"/>
          <w:color w:val="auto"/>
          <w:sz w:val="24"/>
          <w:szCs w:val="24"/>
        </w:rPr>
        <w:t xml:space="preserve">rporate </w:t>
      </w:r>
      <w:r w:rsidR="5926B414" w:rsidRPr="1D6CFE03">
        <w:rPr>
          <w:rFonts w:asciiTheme="minorBidi" w:hAnsiTheme="minorBidi" w:cstheme="minorBidi"/>
          <w:color w:val="auto"/>
          <w:sz w:val="24"/>
          <w:szCs w:val="24"/>
        </w:rPr>
        <w:t>greenhouse gas emissions analysis</w:t>
      </w:r>
      <w:r w:rsidR="46DED930" w:rsidRPr="1D6CFE03">
        <w:rPr>
          <w:rFonts w:asciiTheme="minorBidi" w:hAnsiTheme="minorBidi" w:cstheme="minorBidi"/>
          <w:color w:val="auto"/>
          <w:sz w:val="24"/>
          <w:szCs w:val="24"/>
        </w:rPr>
        <w:t xml:space="preserve"> </w:t>
      </w:r>
      <w:r w:rsidR="5703F972" w:rsidRPr="1D6CFE03">
        <w:rPr>
          <w:rFonts w:asciiTheme="minorBidi" w:hAnsiTheme="minorBidi" w:cstheme="minorBidi"/>
          <w:color w:val="auto"/>
          <w:sz w:val="24"/>
          <w:szCs w:val="24"/>
        </w:rPr>
        <w:t xml:space="preserve">and </w:t>
      </w:r>
      <w:r w:rsidR="305F2BAC" w:rsidRPr="1D6CFE03">
        <w:rPr>
          <w:rFonts w:asciiTheme="minorBidi" w:hAnsiTheme="minorBidi" w:cstheme="minorBidi"/>
          <w:color w:val="auto"/>
          <w:sz w:val="24"/>
          <w:szCs w:val="24"/>
        </w:rPr>
        <w:t xml:space="preserve">particularly those sites that </w:t>
      </w:r>
      <w:r w:rsidR="5703F972" w:rsidRPr="1D6CFE03">
        <w:rPr>
          <w:rFonts w:asciiTheme="minorBidi" w:hAnsiTheme="minorBidi" w:cstheme="minorBidi"/>
          <w:color w:val="auto"/>
          <w:sz w:val="24"/>
          <w:szCs w:val="24"/>
        </w:rPr>
        <w:t>show an increased utility consumption in relation to their use cases and occupancy</w:t>
      </w:r>
      <w:r w:rsidR="104959D7" w:rsidRPr="1D6CFE03">
        <w:rPr>
          <w:rFonts w:asciiTheme="minorBidi" w:hAnsiTheme="minorBidi" w:cstheme="minorBidi"/>
          <w:color w:val="auto"/>
          <w:sz w:val="24"/>
          <w:szCs w:val="24"/>
        </w:rPr>
        <w:t>.</w:t>
      </w:r>
    </w:p>
    <w:p w14:paraId="414F2498" w14:textId="6A4355AA" w:rsidR="1D6CFE03" w:rsidRDefault="1D6CFE03" w:rsidP="1D6CFE03">
      <w:pPr>
        <w:jc w:val="center"/>
        <w:rPr>
          <w:rFonts w:asciiTheme="minorBidi" w:hAnsiTheme="minorBidi" w:cstheme="minorBidi"/>
          <w:b/>
          <w:bCs/>
          <w:color w:val="auto"/>
          <w:sz w:val="24"/>
          <w:szCs w:val="24"/>
        </w:rPr>
      </w:pPr>
    </w:p>
    <w:p w14:paraId="3A8EF259" w14:textId="5FAB3906" w:rsidR="1D6CFE03" w:rsidRDefault="1D6CFE03" w:rsidP="1D6CFE03">
      <w:pPr>
        <w:jc w:val="center"/>
        <w:rPr>
          <w:rFonts w:asciiTheme="minorBidi" w:hAnsiTheme="minorBidi" w:cstheme="minorBidi"/>
          <w:b/>
          <w:bCs/>
          <w:color w:val="auto"/>
          <w:sz w:val="24"/>
          <w:szCs w:val="24"/>
        </w:rPr>
      </w:pPr>
    </w:p>
    <w:p w14:paraId="389387B0" w14:textId="437503E8" w:rsidR="00DD3B89" w:rsidRDefault="12B61B0D" w:rsidP="1D6CFE03">
      <w:pPr>
        <w:jc w:val="cente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t>S</w:t>
      </w:r>
      <w:r w:rsidR="61A9F5E3" w:rsidRPr="1D6CFE03">
        <w:rPr>
          <w:rFonts w:asciiTheme="minorBidi" w:hAnsiTheme="minorBidi" w:cstheme="minorBidi"/>
          <w:b/>
          <w:bCs/>
          <w:color w:val="auto"/>
          <w:sz w:val="24"/>
          <w:szCs w:val="24"/>
        </w:rPr>
        <w:t>COPE 1: CORPORATE TRANSPORT</w:t>
      </w:r>
    </w:p>
    <w:p w14:paraId="076C9DD2" w14:textId="77777777" w:rsidR="00B95B30" w:rsidRDefault="00B95B30" w:rsidP="00301612">
      <w:pPr>
        <w:jc w:val="center"/>
        <w:rPr>
          <w:rFonts w:asciiTheme="minorBidi" w:hAnsiTheme="minorBidi" w:cstheme="minorBidi"/>
          <w:b/>
          <w:bCs/>
          <w:color w:val="auto"/>
          <w:sz w:val="24"/>
          <w:szCs w:val="24"/>
        </w:rPr>
      </w:pPr>
    </w:p>
    <w:p w14:paraId="0EC93D83" w14:textId="104493E3" w:rsidR="00DD3B89" w:rsidRDefault="12B61B0D"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Corporate transport emissions include emissions that </w:t>
      </w:r>
      <w:r w:rsidR="2CABDA49" w:rsidRPr="1D6CFE03">
        <w:rPr>
          <w:rFonts w:asciiTheme="minorBidi" w:hAnsiTheme="minorBidi" w:cstheme="minorBidi"/>
          <w:color w:val="auto"/>
          <w:sz w:val="24"/>
          <w:szCs w:val="24"/>
        </w:rPr>
        <w:t xml:space="preserve">arise from </w:t>
      </w:r>
      <w:r w:rsidRPr="1D6CFE03">
        <w:rPr>
          <w:rFonts w:asciiTheme="minorBidi" w:hAnsiTheme="minorBidi" w:cstheme="minorBidi"/>
          <w:color w:val="auto"/>
          <w:sz w:val="24"/>
          <w:szCs w:val="24"/>
        </w:rPr>
        <w:t xml:space="preserve">fuel combustion in vehicles owned or controlled by </w:t>
      </w:r>
      <w:r w:rsidR="7919DF71" w:rsidRPr="1D6CFE03">
        <w:rPr>
          <w:rFonts w:asciiTheme="minorBidi" w:hAnsiTheme="minorBidi" w:cstheme="minorBidi"/>
          <w:color w:val="auto"/>
          <w:sz w:val="24"/>
          <w:szCs w:val="24"/>
        </w:rPr>
        <w:t>SADC</w:t>
      </w:r>
      <w:r w:rsidRPr="1D6CFE03">
        <w:rPr>
          <w:rFonts w:asciiTheme="minorBidi" w:hAnsiTheme="minorBidi" w:cstheme="minorBidi"/>
          <w:color w:val="auto"/>
          <w:sz w:val="24"/>
          <w:szCs w:val="24"/>
        </w:rPr>
        <w:t xml:space="preserve">. </w:t>
      </w:r>
    </w:p>
    <w:p w14:paraId="0362B6F4" w14:textId="77777777" w:rsidR="006A3E4B" w:rsidRDefault="006A3E4B" w:rsidP="00DD3B89">
      <w:pPr>
        <w:rPr>
          <w:rFonts w:asciiTheme="minorBidi" w:hAnsiTheme="minorBidi" w:cstheme="minorBidi"/>
          <w:color w:val="auto"/>
          <w:sz w:val="24"/>
          <w:szCs w:val="24"/>
        </w:rPr>
      </w:pPr>
    </w:p>
    <w:p w14:paraId="714D2A49" w14:textId="530046D3" w:rsidR="006A3E4B" w:rsidRDefault="4EA4876C" w:rsidP="00DD3B89">
      <w:pP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t>Change in Emissions</w:t>
      </w:r>
    </w:p>
    <w:p w14:paraId="3DB376F2" w14:textId="77777777" w:rsidR="00C57893" w:rsidRPr="006A3E4B" w:rsidRDefault="00C57893" w:rsidP="00DD3B89">
      <w:pPr>
        <w:rPr>
          <w:rFonts w:asciiTheme="minorBidi" w:hAnsiTheme="minorBidi" w:cstheme="minorBidi"/>
          <w:b/>
          <w:bCs/>
          <w:color w:val="auto"/>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0"/>
        <w:gridCol w:w="4775"/>
      </w:tblGrid>
      <w:tr w:rsidR="1D6CFE03" w14:paraId="4E72615F" w14:textId="77777777" w:rsidTr="00C57893">
        <w:trPr>
          <w:trHeight w:val="300"/>
        </w:trPr>
        <w:tc>
          <w:tcPr>
            <w:tcW w:w="4240" w:type="dxa"/>
          </w:tcPr>
          <w:p w14:paraId="3C261B6E" w14:textId="31836454" w:rsidR="4B26C210" w:rsidRDefault="4B26C210" w:rsidP="1D6CFE03">
            <w:pPr>
              <w:spacing w:before="0" w:after="0"/>
              <w:rPr>
                <w:rFonts w:asciiTheme="minorBidi" w:hAnsiTheme="minorBidi" w:cstheme="minorBidi"/>
                <w:color w:val="auto"/>
                <w:sz w:val="24"/>
                <w:szCs w:val="24"/>
              </w:rPr>
            </w:pPr>
            <w:r w:rsidRPr="1D6CFE03">
              <w:rPr>
                <w:rFonts w:asciiTheme="minorBidi" w:hAnsiTheme="minorBidi" w:cstheme="minorBidi"/>
                <w:color w:val="auto"/>
                <w:sz w:val="24"/>
                <w:szCs w:val="24"/>
              </w:rPr>
              <w:t>Baseline Emissions: 11 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e</w:t>
            </w:r>
          </w:p>
          <w:p w14:paraId="2370673F" w14:textId="0D3F253C" w:rsidR="4B26C210" w:rsidRDefault="4B26C210" w:rsidP="1D6CFE03">
            <w:pPr>
              <w:spacing w:before="0" w:after="0"/>
              <w:rPr>
                <w:rFonts w:asciiTheme="minorBidi" w:hAnsiTheme="minorBidi" w:cstheme="minorBidi"/>
                <w:color w:val="auto"/>
                <w:sz w:val="24"/>
                <w:szCs w:val="24"/>
              </w:rPr>
            </w:pPr>
            <w:r w:rsidRPr="1D6CFE03">
              <w:rPr>
                <w:rFonts w:asciiTheme="minorBidi" w:hAnsiTheme="minorBidi" w:cstheme="minorBidi"/>
                <w:color w:val="auto"/>
                <w:sz w:val="24"/>
                <w:szCs w:val="24"/>
              </w:rPr>
              <w:t>Previous Year Emissions: 4 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e</w:t>
            </w:r>
          </w:p>
          <w:p w14:paraId="24287D06" w14:textId="50F1570D" w:rsidR="1D6CFE03" w:rsidRPr="00C57893" w:rsidRDefault="4B26C210" w:rsidP="00C57893">
            <w:pPr>
              <w:spacing w:before="0" w:after="0"/>
              <w:rPr>
                <w:rFonts w:asciiTheme="minorBidi" w:hAnsiTheme="minorBidi" w:cstheme="minorBidi"/>
                <w:color w:val="auto"/>
                <w:sz w:val="24"/>
                <w:szCs w:val="24"/>
              </w:rPr>
            </w:pPr>
            <w:r w:rsidRPr="1D6CFE03">
              <w:rPr>
                <w:rFonts w:asciiTheme="minorBidi" w:hAnsiTheme="minorBidi" w:cstheme="minorBidi"/>
                <w:color w:val="auto"/>
                <w:sz w:val="24"/>
                <w:szCs w:val="24"/>
              </w:rPr>
              <w:t>Current Emissions: 2 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e</w:t>
            </w:r>
          </w:p>
        </w:tc>
        <w:tc>
          <w:tcPr>
            <w:tcW w:w="4775" w:type="dxa"/>
          </w:tcPr>
          <w:p w14:paraId="4B404485" w14:textId="4BB82B9A" w:rsidR="4B26C210" w:rsidRDefault="4B26C210" w:rsidP="1D6CFE03">
            <w:pPr>
              <w:spacing w:before="0" w:after="0"/>
              <w:rPr>
                <w:rFonts w:asciiTheme="minorBidi" w:hAnsiTheme="minorBidi" w:cstheme="minorBidi"/>
                <w:color w:val="auto"/>
                <w:sz w:val="24"/>
                <w:szCs w:val="24"/>
              </w:rPr>
            </w:pPr>
            <w:r w:rsidRPr="1D6CFE03">
              <w:rPr>
                <w:rFonts w:asciiTheme="minorBidi" w:hAnsiTheme="minorBidi" w:cstheme="minorBidi"/>
                <w:color w:val="auto"/>
                <w:sz w:val="24"/>
                <w:szCs w:val="24"/>
              </w:rPr>
              <w:t>Total reduction required: -64% / 7 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e</w:t>
            </w:r>
          </w:p>
          <w:p w14:paraId="612D5A56" w14:textId="2A4E8CA6" w:rsidR="4B26C210" w:rsidRDefault="4B26C210" w:rsidP="1D6CFE03">
            <w:pPr>
              <w:spacing w:before="0" w:after="0"/>
              <w:rPr>
                <w:rFonts w:asciiTheme="minorBidi" w:hAnsiTheme="minorBidi" w:cstheme="minorBidi"/>
                <w:color w:val="00B050"/>
                <w:sz w:val="24"/>
                <w:szCs w:val="24"/>
              </w:rPr>
            </w:pPr>
            <w:r w:rsidRPr="1D6CFE03">
              <w:rPr>
                <w:rFonts w:asciiTheme="minorBidi" w:hAnsiTheme="minorBidi" w:cstheme="minorBidi"/>
                <w:color w:val="auto"/>
                <w:sz w:val="24"/>
                <w:szCs w:val="24"/>
              </w:rPr>
              <w:t xml:space="preserve">Total reduction achieved: </w:t>
            </w:r>
            <w:r w:rsidRPr="1D6CFE03">
              <w:rPr>
                <w:rFonts w:asciiTheme="minorBidi" w:hAnsiTheme="minorBidi" w:cstheme="minorBidi"/>
                <w:color w:val="00B050"/>
                <w:sz w:val="24"/>
                <w:szCs w:val="24"/>
              </w:rPr>
              <w:t>-86% / 9 tCO</w:t>
            </w:r>
            <w:r w:rsidRPr="1D6CFE03">
              <w:rPr>
                <w:rFonts w:asciiTheme="minorBidi" w:hAnsiTheme="minorBidi" w:cstheme="minorBidi"/>
                <w:color w:val="00B050"/>
                <w:sz w:val="24"/>
                <w:szCs w:val="24"/>
                <w:vertAlign w:val="subscript"/>
              </w:rPr>
              <w:t>2</w:t>
            </w:r>
            <w:r w:rsidRPr="1D6CFE03">
              <w:rPr>
                <w:rFonts w:asciiTheme="minorBidi" w:hAnsiTheme="minorBidi" w:cstheme="minorBidi"/>
                <w:color w:val="00B050"/>
                <w:sz w:val="24"/>
                <w:szCs w:val="24"/>
              </w:rPr>
              <w:t>e</w:t>
            </w:r>
          </w:p>
        </w:tc>
      </w:tr>
    </w:tbl>
    <w:p w14:paraId="4879AED8" w14:textId="77777777" w:rsidR="00C57893" w:rsidRDefault="00C57893" w:rsidP="1D6CFE03">
      <w:pPr>
        <w:rPr>
          <w:rFonts w:asciiTheme="minorBidi" w:hAnsiTheme="minorBidi" w:cstheme="minorBidi"/>
          <w:b/>
          <w:bCs/>
          <w:color w:val="auto"/>
          <w:sz w:val="24"/>
          <w:szCs w:val="24"/>
        </w:rPr>
      </w:pPr>
    </w:p>
    <w:p w14:paraId="1FEEE699" w14:textId="77777777" w:rsidR="005C446C" w:rsidRDefault="005C446C" w:rsidP="1D6CFE03">
      <w:pPr>
        <w:rPr>
          <w:rFonts w:asciiTheme="minorBidi" w:hAnsiTheme="minorBidi" w:cstheme="minorBidi"/>
          <w:b/>
          <w:bCs/>
          <w:color w:val="auto"/>
          <w:sz w:val="24"/>
          <w:szCs w:val="24"/>
        </w:rPr>
      </w:pPr>
    </w:p>
    <w:p w14:paraId="4F8EA9DE" w14:textId="77777777" w:rsidR="005C446C" w:rsidRDefault="005C446C" w:rsidP="1D6CFE03">
      <w:pPr>
        <w:rPr>
          <w:rFonts w:asciiTheme="minorBidi" w:hAnsiTheme="minorBidi" w:cstheme="minorBidi"/>
          <w:b/>
          <w:bCs/>
          <w:color w:val="auto"/>
          <w:sz w:val="24"/>
          <w:szCs w:val="24"/>
        </w:rPr>
      </w:pPr>
    </w:p>
    <w:p w14:paraId="3527780E" w14:textId="77777777" w:rsidR="005C446C" w:rsidRDefault="005C446C" w:rsidP="1D6CFE03">
      <w:pPr>
        <w:rPr>
          <w:rFonts w:asciiTheme="minorBidi" w:hAnsiTheme="minorBidi" w:cstheme="minorBidi"/>
          <w:b/>
          <w:bCs/>
          <w:color w:val="auto"/>
          <w:sz w:val="24"/>
          <w:szCs w:val="24"/>
        </w:rPr>
      </w:pPr>
    </w:p>
    <w:p w14:paraId="0F1C97E7" w14:textId="77777777" w:rsidR="005C446C" w:rsidRDefault="005C446C" w:rsidP="1D6CFE03">
      <w:pPr>
        <w:rPr>
          <w:rFonts w:asciiTheme="minorBidi" w:hAnsiTheme="minorBidi" w:cstheme="minorBidi"/>
          <w:b/>
          <w:bCs/>
          <w:color w:val="auto"/>
          <w:sz w:val="24"/>
          <w:szCs w:val="24"/>
        </w:rPr>
      </w:pPr>
    </w:p>
    <w:p w14:paraId="23CCCA07" w14:textId="77777777" w:rsidR="005C446C" w:rsidRDefault="005C446C" w:rsidP="1D6CFE03">
      <w:pPr>
        <w:rPr>
          <w:rFonts w:asciiTheme="minorBidi" w:hAnsiTheme="minorBidi" w:cstheme="minorBidi"/>
          <w:b/>
          <w:bCs/>
          <w:color w:val="auto"/>
          <w:sz w:val="24"/>
          <w:szCs w:val="24"/>
        </w:rPr>
      </w:pPr>
    </w:p>
    <w:p w14:paraId="00A35B83" w14:textId="77777777" w:rsidR="005C446C" w:rsidRDefault="005C446C" w:rsidP="1D6CFE03">
      <w:pPr>
        <w:rPr>
          <w:rFonts w:asciiTheme="minorBidi" w:hAnsiTheme="minorBidi" w:cstheme="minorBidi"/>
          <w:b/>
          <w:bCs/>
          <w:color w:val="auto"/>
          <w:sz w:val="24"/>
          <w:szCs w:val="24"/>
        </w:rPr>
      </w:pPr>
    </w:p>
    <w:p w14:paraId="6F846A30" w14:textId="2F3A1D4A" w:rsidR="00DD3B89" w:rsidRDefault="12B61B0D" w:rsidP="1D6CFE03">
      <w:pP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lastRenderedPageBreak/>
        <w:t xml:space="preserve">Figure </w:t>
      </w:r>
      <w:r w:rsidR="005C446C">
        <w:rPr>
          <w:rFonts w:asciiTheme="minorBidi" w:hAnsiTheme="minorBidi" w:cstheme="minorBidi"/>
          <w:b/>
          <w:bCs/>
          <w:color w:val="auto"/>
          <w:sz w:val="24"/>
          <w:szCs w:val="24"/>
        </w:rPr>
        <w:t>5</w:t>
      </w:r>
      <w:r w:rsidRPr="1D6CFE03">
        <w:rPr>
          <w:rFonts w:asciiTheme="minorBidi" w:hAnsiTheme="minorBidi" w:cstheme="minorBidi"/>
          <w:b/>
          <w:bCs/>
          <w:color w:val="auto"/>
          <w:sz w:val="24"/>
          <w:szCs w:val="24"/>
        </w:rPr>
        <w:t>. Owned Transport Emissions 2008/09 – 2023/24</w:t>
      </w:r>
    </w:p>
    <w:p w14:paraId="40290A96" w14:textId="77777777" w:rsidR="00DD3B89" w:rsidRDefault="00DD3B89" w:rsidP="1D6CFE03">
      <w:pPr>
        <w:rPr>
          <w:rFonts w:asciiTheme="minorBidi" w:hAnsiTheme="minorBidi" w:cstheme="minorBidi"/>
          <w:b/>
          <w:bCs/>
          <w:color w:val="auto"/>
          <w:sz w:val="24"/>
          <w:szCs w:val="24"/>
        </w:rPr>
      </w:pPr>
      <w:r>
        <w:rPr>
          <w:noProof/>
          <w14:ligatures w14:val="standardContextual"/>
        </w:rPr>
        <w:drawing>
          <wp:inline distT="0" distB="0" distL="0" distR="0" wp14:anchorId="7225DAA2" wp14:editId="32BD5CBF">
            <wp:extent cx="5760000" cy="2880000"/>
            <wp:effectExtent l="0" t="0" r="12700" b="15875"/>
            <wp:docPr id="97859986" name="Chart 1">
              <a:extLst xmlns:a="http://schemas.openxmlformats.org/drawingml/2006/main">
                <a:ext uri="{FF2B5EF4-FFF2-40B4-BE49-F238E27FC236}">
                  <a16:creationId xmlns:a16="http://schemas.microsoft.com/office/drawing/2014/main" id="{DB28F55F-EB34-769D-6C48-2929EACF87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F1FD2F" w14:textId="77777777" w:rsidR="00DD3B89" w:rsidRDefault="00DD3B89" w:rsidP="00DD3B89">
      <w:pPr>
        <w:rPr>
          <w:rFonts w:asciiTheme="minorBidi" w:hAnsiTheme="minorBidi" w:cstheme="minorBidi"/>
          <w:color w:val="auto"/>
          <w:sz w:val="24"/>
          <w:szCs w:val="24"/>
        </w:rPr>
      </w:pPr>
    </w:p>
    <w:p w14:paraId="1AA9A497" w14:textId="673430F6" w:rsidR="00301612" w:rsidRPr="00301612" w:rsidRDefault="00301612" w:rsidP="00DD3B89">
      <w:pPr>
        <w:rPr>
          <w:rFonts w:asciiTheme="minorBidi" w:hAnsiTheme="minorBidi" w:cstheme="minorBidi"/>
          <w:b/>
          <w:bCs/>
          <w:color w:val="auto"/>
          <w:sz w:val="24"/>
          <w:szCs w:val="24"/>
        </w:rPr>
      </w:pPr>
      <w:r w:rsidRPr="00301612">
        <w:rPr>
          <w:rFonts w:asciiTheme="minorBidi" w:hAnsiTheme="minorBidi" w:cstheme="minorBidi"/>
          <w:b/>
          <w:bCs/>
          <w:color w:val="auto"/>
          <w:sz w:val="24"/>
          <w:szCs w:val="24"/>
        </w:rPr>
        <w:t>Progress</w:t>
      </w:r>
    </w:p>
    <w:p w14:paraId="3E7A5994" w14:textId="51F981E4" w:rsidR="00B619DF" w:rsidRDefault="1406F411"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The largest source of </w:t>
      </w:r>
      <w:r w:rsidR="7919DF71" w:rsidRPr="1D6CFE03">
        <w:rPr>
          <w:rFonts w:asciiTheme="minorBidi" w:hAnsiTheme="minorBidi" w:cstheme="minorBidi"/>
          <w:color w:val="auto"/>
          <w:sz w:val="24"/>
          <w:szCs w:val="24"/>
        </w:rPr>
        <w:t>SADC</w:t>
      </w:r>
      <w:r w:rsidRPr="1D6CFE03">
        <w:rPr>
          <w:rFonts w:asciiTheme="minorBidi" w:hAnsiTheme="minorBidi" w:cstheme="minorBidi"/>
          <w:color w:val="auto"/>
          <w:sz w:val="24"/>
          <w:szCs w:val="24"/>
        </w:rPr>
        <w:t xml:space="preserve">’s owned transport emissions was the use of vans for the market set-up. Since COVID-19, many traders received grants to purchase their stall equipment and the market is now set up by traders as opposed to the </w:t>
      </w:r>
      <w:r w:rsidR="2CABDA49" w:rsidRPr="1D6CFE03">
        <w:rPr>
          <w:rFonts w:asciiTheme="minorBidi" w:hAnsiTheme="minorBidi" w:cstheme="minorBidi"/>
          <w:color w:val="auto"/>
          <w:sz w:val="24"/>
          <w:szCs w:val="24"/>
        </w:rPr>
        <w:t>C</w:t>
      </w:r>
      <w:r w:rsidRPr="1D6CFE03">
        <w:rPr>
          <w:rFonts w:asciiTheme="minorBidi" w:hAnsiTheme="minorBidi" w:cstheme="minorBidi"/>
          <w:color w:val="auto"/>
          <w:sz w:val="24"/>
          <w:szCs w:val="24"/>
        </w:rPr>
        <w:t xml:space="preserve">ouncil, vastly reducing </w:t>
      </w:r>
      <w:r w:rsidR="7919DF71" w:rsidRPr="1D6CFE03">
        <w:rPr>
          <w:rFonts w:asciiTheme="minorBidi" w:hAnsiTheme="minorBidi" w:cstheme="minorBidi"/>
          <w:color w:val="auto"/>
          <w:sz w:val="24"/>
          <w:szCs w:val="24"/>
        </w:rPr>
        <w:t>SADC</w:t>
      </w:r>
      <w:r w:rsidRPr="1D6CFE03">
        <w:rPr>
          <w:rFonts w:asciiTheme="minorBidi" w:hAnsiTheme="minorBidi" w:cstheme="minorBidi"/>
          <w:color w:val="auto"/>
          <w:sz w:val="24"/>
          <w:szCs w:val="24"/>
        </w:rPr>
        <w:t xml:space="preserve"> vehicle mileage. </w:t>
      </w:r>
      <w:r w:rsidR="4EA4876C" w:rsidRPr="1D6CFE03">
        <w:rPr>
          <w:rFonts w:asciiTheme="minorBidi" w:hAnsiTheme="minorBidi" w:cstheme="minorBidi"/>
          <w:color w:val="auto"/>
          <w:sz w:val="24"/>
          <w:szCs w:val="24"/>
        </w:rPr>
        <w:t>The remaining corporate m</w:t>
      </w:r>
      <w:r w:rsidRPr="1D6CFE03">
        <w:rPr>
          <w:rFonts w:asciiTheme="minorBidi" w:hAnsiTheme="minorBidi" w:cstheme="minorBidi"/>
          <w:color w:val="auto"/>
          <w:sz w:val="24"/>
          <w:szCs w:val="24"/>
        </w:rPr>
        <w:t>ileage is completed by housing, parking and museum teams</w:t>
      </w:r>
      <w:r w:rsidR="2F78C5A0" w:rsidRPr="1D6CFE03">
        <w:rPr>
          <w:rFonts w:asciiTheme="minorBidi" w:hAnsiTheme="minorBidi" w:cstheme="minorBidi"/>
          <w:color w:val="auto"/>
          <w:sz w:val="24"/>
          <w:szCs w:val="24"/>
        </w:rPr>
        <w:t>. The</w:t>
      </w:r>
      <w:r w:rsidR="4EA4876C" w:rsidRPr="1D6CFE03">
        <w:rPr>
          <w:rFonts w:asciiTheme="minorBidi" w:hAnsiTheme="minorBidi" w:cstheme="minorBidi"/>
          <w:color w:val="auto"/>
          <w:sz w:val="24"/>
          <w:szCs w:val="24"/>
        </w:rPr>
        <w:t xml:space="preserve"> parking team now use electric vehicles and bikes, </w:t>
      </w:r>
      <w:r w:rsidR="7B1DDE8D" w:rsidRPr="1D6CFE03">
        <w:rPr>
          <w:rFonts w:asciiTheme="minorBidi" w:hAnsiTheme="minorBidi" w:cstheme="minorBidi"/>
          <w:color w:val="auto"/>
          <w:sz w:val="24"/>
          <w:szCs w:val="24"/>
        </w:rPr>
        <w:t>meaning that emissions from the parking service are now just 5% of what they were in 2008/09.</w:t>
      </w:r>
      <w:r w:rsidR="4EA4876C" w:rsidRPr="1D6CFE03">
        <w:rPr>
          <w:rFonts w:asciiTheme="minorBidi" w:hAnsiTheme="minorBidi" w:cstheme="minorBidi"/>
          <w:color w:val="auto"/>
          <w:sz w:val="24"/>
          <w:szCs w:val="24"/>
        </w:rPr>
        <w:t xml:space="preserve"> </w:t>
      </w:r>
    </w:p>
    <w:p w14:paraId="5D361D17" w14:textId="77777777" w:rsidR="00F41373" w:rsidRDefault="00F41373" w:rsidP="00CA661F">
      <w:pPr>
        <w:rPr>
          <w:rFonts w:asciiTheme="minorBidi" w:hAnsiTheme="minorBidi" w:cstheme="minorBidi"/>
          <w:color w:val="auto"/>
          <w:sz w:val="24"/>
          <w:szCs w:val="24"/>
        </w:rPr>
      </w:pPr>
    </w:p>
    <w:p w14:paraId="414EA7E4" w14:textId="3C4B1DC6" w:rsidR="00F41373" w:rsidRDefault="226864A8" w:rsidP="00F4137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Over the last 3 years, </w:t>
      </w:r>
      <w:r w:rsidR="7919DF71" w:rsidRPr="1D6CFE03">
        <w:rPr>
          <w:rFonts w:asciiTheme="minorBidi" w:hAnsiTheme="minorBidi" w:cstheme="minorBidi"/>
          <w:color w:val="auto"/>
          <w:sz w:val="24"/>
          <w:szCs w:val="24"/>
        </w:rPr>
        <w:t>SADC</w:t>
      </w:r>
      <w:r w:rsidRPr="1D6CFE03">
        <w:rPr>
          <w:rFonts w:asciiTheme="minorBidi" w:hAnsiTheme="minorBidi" w:cstheme="minorBidi"/>
          <w:color w:val="auto"/>
          <w:sz w:val="24"/>
          <w:szCs w:val="24"/>
        </w:rPr>
        <w:t xml:space="preserve"> has also installed a total of 17 dual electric vehicle charging points in its leisure centres and Council car parks, providing 34 spaces for EVs to be charged</w:t>
      </w:r>
      <w:r w:rsidR="4EA4876C" w:rsidRPr="1D6CFE03">
        <w:rPr>
          <w:rFonts w:asciiTheme="minorBidi" w:hAnsiTheme="minorBidi" w:cstheme="minorBidi"/>
          <w:color w:val="auto"/>
          <w:sz w:val="24"/>
          <w:szCs w:val="24"/>
        </w:rPr>
        <w:t xml:space="preserve"> (for public use)</w:t>
      </w:r>
      <w:r w:rsidRPr="1D6CFE03">
        <w:rPr>
          <w:rFonts w:asciiTheme="minorBidi" w:hAnsiTheme="minorBidi" w:cstheme="minorBidi"/>
          <w:color w:val="auto"/>
          <w:sz w:val="24"/>
          <w:szCs w:val="24"/>
        </w:rPr>
        <w:t xml:space="preserve">. The projects have been supported by </w:t>
      </w:r>
      <w:r w:rsidR="4EA4876C" w:rsidRPr="1D6CFE03">
        <w:rPr>
          <w:rFonts w:asciiTheme="minorBidi" w:hAnsiTheme="minorBidi" w:cstheme="minorBidi"/>
          <w:color w:val="auto"/>
          <w:sz w:val="24"/>
          <w:szCs w:val="24"/>
        </w:rPr>
        <w:t xml:space="preserve">two rounds of </w:t>
      </w:r>
      <w:r w:rsidRPr="1D6CFE03">
        <w:rPr>
          <w:rFonts w:asciiTheme="minorBidi" w:hAnsiTheme="minorBidi" w:cstheme="minorBidi"/>
          <w:color w:val="auto"/>
          <w:sz w:val="24"/>
          <w:szCs w:val="24"/>
        </w:rPr>
        <w:t>funding obtained from the Office for Zero Emission Vehicles</w:t>
      </w:r>
      <w:r w:rsidR="4EA4876C" w:rsidRPr="1D6CFE03">
        <w:rPr>
          <w:rFonts w:asciiTheme="minorBidi" w:hAnsiTheme="minorBidi" w:cstheme="minorBidi"/>
          <w:color w:val="auto"/>
          <w:sz w:val="24"/>
          <w:szCs w:val="24"/>
        </w:rPr>
        <w:t>.</w:t>
      </w:r>
    </w:p>
    <w:p w14:paraId="3F03C25C" w14:textId="77777777" w:rsidR="00855E44" w:rsidRDefault="00855E44" w:rsidP="00CA661F">
      <w:pPr>
        <w:rPr>
          <w:rFonts w:asciiTheme="minorBidi" w:hAnsiTheme="minorBidi" w:cstheme="minorBidi"/>
          <w:color w:val="auto"/>
          <w:sz w:val="24"/>
          <w:szCs w:val="24"/>
        </w:rPr>
      </w:pPr>
    </w:p>
    <w:p w14:paraId="31C1DA37" w14:textId="77777777" w:rsidR="00F41373" w:rsidRPr="009676CB" w:rsidRDefault="00F41373" w:rsidP="00F41373">
      <w:pPr>
        <w:rPr>
          <w:rFonts w:asciiTheme="minorBidi" w:hAnsiTheme="minorBidi" w:cstheme="minorBidi"/>
          <w:b/>
          <w:bCs/>
          <w:color w:val="auto"/>
          <w:sz w:val="24"/>
          <w:szCs w:val="24"/>
        </w:rPr>
      </w:pPr>
      <w:r w:rsidRPr="009676CB">
        <w:rPr>
          <w:rFonts w:asciiTheme="minorBidi" w:hAnsiTheme="minorBidi" w:cstheme="minorBidi"/>
          <w:b/>
          <w:bCs/>
          <w:color w:val="auto"/>
          <w:sz w:val="24"/>
          <w:szCs w:val="24"/>
        </w:rPr>
        <w:t>Recommendations</w:t>
      </w:r>
    </w:p>
    <w:p w14:paraId="5C8A09B0" w14:textId="724C2395" w:rsidR="00F41373" w:rsidRDefault="00253505" w:rsidP="00F41373">
      <w:pPr>
        <w:rPr>
          <w:rFonts w:asciiTheme="minorBidi" w:hAnsiTheme="minorBidi" w:cstheme="minorBidi"/>
          <w:color w:val="auto"/>
          <w:sz w:val="24"/>
          <w:szCs w:val="24"/>
        </w:rPr>
      </w:pPr>
      <w:r>
        <w:rPr>
          <w:rFonts w:asciiTheme="minorBidi" w:hAnsiTheme="minorBidi" w:cstheme="minorBidi"/>
          <w:color w:val="auto"/>
          <w:sz w:val="24"/>
          <w:szCs w:val="24"/>
        </w:rPr>
        <w:t>SADC</w:t>
      </w:r>
      <w:r w:rsidR="00F41373">
        <w:rPr>
          <w:rFonts w:asciiTheme="minorBidi" w:hAnsiTheme="minorBidi" w:cstheme="minorBidi"/>
          <w:color w:val="auto"/>
          <w:sz w:val="24"/>
          <w:szCs w:val="24"/>
        </w:rPr>
        <w:t xml:space="preserve"> is on track to reduce corporate transport emissions</w:t>
      </w:r>
      <w:r w:rsidR="006A3E4B">
        <w:rPr>
          <w:rFonts w:asciiTheme="minorBidi" w:hAnsiTheme="minorBidi" w:cstheme="minorBidi"/>
          <w:color w:val="auto"/>
          <w:sz w:val="24"/>
          <w:szCs w:val="24"/>
        </w:rPr>
        <w:t xml:space="preserve"> in line with the reduction milestones</w:t>
      </w:r>
      <w:r w:rsidR="00F41373">
        <w:rPr>
          <w:rFonts w:asciiTheme="minorBidi" w:hAnsiTheme="minorBidi" w:cstheme="minorBidi"/>
          <w:color w:val="auto"/>
          <w:sz w:val="24"/>
          <w:szCs w:val="24"/>
        </w:rPr>
        <w:t xml:space="preserve">. The added EV charging capacity will support the switch from </w:t>
      </w:r>
      <w:r w:rsidR="006A3E4B">
        <w:rPr>
          <w:rFonts w:asciiTheme="minorBidi" w:hAnsiTheme="minorBidi" w:cstheme="minorBidi"/>
          <w:color w:val="auto"/>
          <w:sz w:val="24"/>
          <w:szCs w:val="24"/>
        </w:rPr>
        <w:t>internal combustion engine (</w:t>
      </w:r>
      <w:r w:rsidR="00F41373">
        <w:rPr>
          <w:rFonts w:asciiTheme="minorBidi" w:hAnsiTheme="minorBidi" w:cstheme="minorBidi"/>
          <w:color w:val="auto"/>
          <w:sz w:val="24"/>
          <w:szCs w:val="24"/>
        </w:rPr>
        <w:t>ICE</w:t>
      </w:r>
      <w:r w:rsidR="006A3E4B">
        <w:rPr>
          <w:rFonts w:asciiTheme="minorBidi" w:hAnsiTheme="minorBidi" w:cstheme="minorBidi"/>
          <w:color w:val="auto"/>
          <w:sz w:val="24"/>
          <w:szCs w:val="24"/>
        </w:rPr>
        <w:t>)</w:t>
      </w:r>
      <w:r w:rsidR="00F41373">
        <w:rPr>
          <w:rFonts w:asciiTheme="minorBidi" w:hAnsiTheme="minorBidi" w:cstheme="minorBidi"/>
          <w:color w:val="auto"/>
          <w:sz w:val="24"/>
          <w:szCs w:val="24"/>
        </w:rPr>
        <w:t xml:space="preserve"> vehicles at their end of life</w:t>
      </w:r>
      <w:r w:rsidR="005F3730">
        <w:rPr>
          <w:rFonts w:asciiTheme="minorBidi" w:hAnsiTheme="minorBidi" w:cstheme="minorBidi"/>
          <w:color w:val="auto"/>
          <w:sz w:val="24"/>
          <w:szCs w:val="24"/>
        </w:rPr>
        <w:t xml:space="preserve">; </w:t>
      </w:r>
      <w:r>
        <w:rPr>
          <w:rFonts w:asciiTheme="minorBidi" w:hAnsiTheme="minorBidi" w:cstheme="minorBidi"/>
          <w:color w:val="auto"/>
          <w:sz w:val="24"/>
          <w:szCs w:val="24"/>
        </w:rPr>
        <w:t>SADC</w:t>
      </w:r>
      <w:r w:rsidR="00F41373">
        <w:rPr>
          <w:rFonts w:asciiTheme="minorBidi" w:hAnsiTheme="minorBidi" w:cstheme="minorBidi"/>
          <w:color w:val="auto"/>
          <w:sz w:val="24"/>
          <w:szCs w:val="24"/>
        </w:rPr>
        <w:t xml:space="preserve"> will need to ensure that all corporate vehicles are fully electric by 2030 and that charging networks are supplied by </w:t>
      </w:r>
      <w:r w:rsidR="005F3730">
        <w:rPr>
          <w:rFonts w:asciiTheme="minorBidi" w:hAnsiTheme="minorBidi" w:cstheme="minorBidi"/>
          <w:color w:val="auto"/>
          <w:sz w:val="24"/>
          <w:szCs w:val="24"/>
        </w:rPr>
        <w:t xml:space="preserve">renewable energy (via renewable energy contracts or renewable generation). In the meantime, </w:t>
      </w:r>
      <w:r>
        <w:rPr>
          <w:rFonts w:asciiTheme="minorBidi" w:hAnsiTheme="minorBidi" w:cstheme="minorBidi"/>
          <w:color w:val="auto"/>
          <w:sz w:val="24"/>
          <w:szCs w:val="24"/>
        </w:rPr>
        <w:t>SADC</w:t>
      </w:r>
      <w:r w:rsidR="005F3730">
        <w:rPr>
          <w:rFonts w:asciiTheme="minorBidi" w:hAnsiTheme="minorBidi" w:cstheme="minorBidi"/>
          <w:color w:val="auto"/>
          <w:sz w:val="24"/>
          <w:szCs w:val="24"/>
        </w:rPr>
        <w:t xml:space="preserve"> should continue to minimise unnecessary travel</w:t>
      </w:r>
      <w:r w:rsidR="006A3E4B">
        <w:rPr>
          <w:rFonts w:asciiTheme="minorBidi" w:hAnsiTheme="minorBidi" w:cstheme="minorBidi"/>
          <w:color w:val="auto"/>
          <w:sz w:val="24"/>
          <w:szCs w:val="24"/>
        </w:rPr>
        <w:t xml:space="preserve"> in fleet vehicles </w:t>
      </w:r>
      <w:r w:rsidR="005F3730">
        <w:rPr>
          <w:rFonts w:asciiTheme="minorBidi" w:hAnsiTheme="minorBidi" w:cstheme="minorBidi"/>
          <w:color w:val="auto"/>
          <w:sz w:val="24"/>
          <w:szCs w:val="24"/>
        </w:rPr>
        <w:t xml:space="preserve">and ensure vehicles are </w:t>
      </w:r>
      <w:r w:rsidR="006A3E4B">
        <w:rPr>
          <w:rFonts w:asciiTheme="minorBidi" w:hAnsiTheme="minorBidi" w:cstheme="minorBidi"/>
          <w:color w:val="auto"/>
          <w:sz w:val="24"/>
          <w:szCs w:val="24"/>
        </w:rPr>
        <w:t xml:space="preserve">regularly </w:t>
      </w:r>
      <w:r w:rsidR="005F3730">
        <w:rPr>
          <w:rFonts w:asciiTheme="minorBidi" w:hAnsiTheme="minorBidi" w:cstheme="minorBidi"/>
          <w:color w:val="auto"/>
          <w:sz w:val="24"/>
          <w:szCs w:val="24"/>
        </w:rPr>
        <w:t xml:space="preserve">audited for fuel efficiency ‘quick wins’ (e.g. removal of additional weight, changing of air filters, tyre pressure and low resistance tyres etc). </w:t>
      </w:r>
    </w:p>
    <w:p w14:paraId="17F28284" w14:textId="77777777" w:rsidR="00C57893" w:rsidRDefault="00C57893" w:rsidP="00F41373">
      <w:pPr>
        <w:rPr>
          <w:rFonts w:asciiTheme="minorBidi" w:hAnsiTheme="minorBidi" w:cstheme="minorBidi"/>
          <w:color w:val="auto"/>
          <w:sz w:val="24"/>
          <w:szCs w:val="24"/>
        </w:rPr>
      </w:pPr>
    </w:p>
    <w:p w14:paraId="626909AA" w14:textId="77777777" w:rsidR="00F41373" w:rsidRDefault="00F41373" w:rsidP="1D6CFE03">
      <w:pPr>
        <w:rPr>
          <w:rFonts w:asciiTheme="minorBidi" w:hAnsiTheme="minorBidi" w:cstheme="minorBidi"/>
          <w:color w:val="auto"/>
          <w:sz w:val="24"/>
          <w:szCs w:val="24"/>
        </w:rPr>
      </w:pPr>
    </w:p>
    <w:p w14:paraId="1566FFA9" w14:textId="4A4569EE" w:rsidR="00597BA9" w:rsidRDefault="7C87866A" w:rsidP="00C57893">
      <w:pPr>
        <w:jc w:val="cente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t>S</w:t>
      </w:r>
      <w:r w:rsidR="61A9F5E3" w:rsidRPr="1D6CFE03">
        <w:rPr>
          <w:rFonts w:asciiTheme="minorBidi" w:hAnsiTheme="minorBidi" w:cstheme="minorBidi"/>
          <w:b/>
          <w:bCs/>
          <w:color w:val="auto"/>
          <w:sz w:val="24"/>
          <w:szCs w:val="24"/>
        </w:rPr>
        <w:t>COPE 2: CORPORATE ELECTRICITY USE</w:t>
      </w:r>
    </w:p>
    <w:p w14:paraId="21471B22" w14:textId="77777777" w:rsidR="00855E44" w:rsidRDefault="00855E44" w:rsidP="00301612">
      <w:pPr>
        <w:jc w:val="center"/>
        <w:rPr>
          <w:rFonts w:asciiTheme="minorBidi" w:hAnsiTheme="minorBidi" w:cstheme="minorBidi"/>
          <w:b/>
          <w:bCs/>
          <w:color w:val="auto"/>
          <w:sz w:val="24"/>
          <w:szCs w:val="24"/>
        </w:rPr>
      </w:pPr>
    </w:p>
    <w:p w14:paraId="558649DE" w14:textId="15B13C93" w:rsidR="001E167D" w:rsidRDefault="4A7C98C1"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This category includes emissions that occur as a result of electricity generation for consumption in site</w:t>
      </w:r>
      <w:r w:rsidR="0E7752C8" w:rsidRPr="1D6CFE03">
        <w:rPr>
          <w:rFonts w:asciiTheme="minorBidi" w:hAnsiTheme="minorBidi" w:cstheme="minorBidi"/>
          <w:color w:val="auto"/>
          <w:sz w:val="24"/>
          <w:szCs w:val="24"/>
        </w:rPr>
        <w:t>s</w:t>
      </w:r>
      <w:r w:rsidRPr="1D6CFE03">
        <w:rPr>
          <w:rFonts w:asciiTheme="minorBidi" w:hAnsiTheme="minorBidi" w:cstheme="minorBidi"/>
          <w:color w:val="auto"/>
          <w:sz w:val="24"/>
          <w:szCs w:val="24"/>
        </w:rPr>
        <w:t xml:space="preserve"> controlled b</w:t>
      </w:r>
      <w:r w:rsidR="0E7752C8" w:rsidRPr="1D6CFE03">
        <w:rPr>
          <w:rFonts w:asciiTheme="minorBidi" w:hAnsiTheme="minorBidi" w:cstheme="minorBidi"/>
          <w:color w:val="auto"/>
          <w:sz w:val="24"/>
          <w:szCs w:val="24"/>
        </w:rPr>
        <w:t>y</w:t>
      </w:r>
      <w:r w:rsidRPr="1D6CFE03">
        <w:rPr>
          <w:rFonts w:asciiTheme="minorBidi" w:hAnsiTheme="minorBidi" w:cstheme="minorBidi"/>
          <w:color w:val="auto"/>
          <w:sz w:val="24"/>
          <w:szCs w:val="24"/>
        </w:rPr>
        <w:t xml:space="preserve"> </w:t>
      </w:r>
      <w:r w:rsidR="7919DF71" w:rsidRPr="1D6CFE03">
        <w:rPr>
          <w:rFonts w:asciiTheme="minorBidi" w:hAnsiTheme="minorBidi" w:cstheme="minorBidi"/>
          <w:color w:val="auto"/>
          <w:sz w:val="24"/>
          <w:szCs w:val="24"/>
        </w:rPr>
        <w:t>SADC</w:t>
      </w:r>
      <w:r w:rsidRPr="1D6CFE03">
        <w:rPr>
          <w:rFonts w:asciiTheme="minorBidi" w:hAnsiTheme="minorBidi" w:cstheme="minorBidi"/>
          <w:color w:val="auto"/>
          <w:sz w:val="24"/>
          <w:szCs w:val="24"/>
        </w:rPr>
        <w:t xml:space="preserve">. </w:t>
      </w:r>
      <w:r w:rsidR="2063F90D" w:rsidRPr="1D6CFE03">
        <w:rPr>
          <w:rFonts w:asciiTheme="minorBidi" w:hAnsiTheme="minorBidi" w:cstheme="minorBidi"/>
          <w:color w:val="auto"/>
          <w:sz w:val="24"/>
          <w:szCs w:val="24"/>
        </w:rPr>
        <w:t xml:space="preserve">It is best practice to measure and report </w:t>
      </w:r>
      <w:r w:rsidR="2063F90D" w:rsidRPr="1D6CFE03">
        <w:rPr>
          <w:rFonts w:asciiTheme="minorBidi" w:hAnsiTheme="minorBidi" w:cstheme="minorBidi"/>
          <w:color w:val="auto"/>
          <w:sz w:val="24"/>
          <w:szCs w:val="24"/>
        </w:rPr>
        <w:lastRenderedPageBreak/>
        <w:t>electricity emissions using two methods</w:t>
      </w:r>
      <w:r w:rsidR="3A4DBC8A" w:rsidRPr="1D6CFE03">
        <w:rPr>
          <w:rFonts w:asciiTheme="minorBidi" w:hAnsiTheme="minorBidi" w:cstheme="minorBidi"/>
          <w:color w:val="auto"/>
          <w:sz w:val="24"/>
          <w:szCs w:val="24"/>
        </w:rPr>
        <w:t xml:space="preserve"> (</w:t>
      </w:r>
      <w:r w:rsidRPr="1D6CFE03">
        <w:rPr>
          <w:rFonts w:asciiTheme="minorBidi" w:hAnsiTheme="minorBidi" w:cstheme="minorBidi"/>
          <w:color w:val="auto"/>
          <w:sz w:val="24"/>
          <w:szCs w:val="24"/>
        </w:rPr>
        <w:t xml:space="preserve">the </w:t>
      </w:r>
      <w:r w:rsidR="4EA4876C" w:rsidRPr="1D6CFE03">
        <w:rPr>
          <w:rFonts w:asciiTheme="minorBidi" w:hAnsiTheme="minorBidi" w:cstheme="minorBidi"/>
          <w:color w:val="auto"/>
          <w:sz w:val="24"/>
          <w:szCs w:val="24"/>
        </w:rPr>
        <w:t>market-based method and the location-based method</w:t>
      </w:r>
      <w:r w:rsidR="3A4DBC8A" w:rsidRPr="1D6CFE03">
        <w:rPr>
          <w:rFonts w:asciiTheme="minorBidi" w:hAnsiTheme="minorBidi" w:cstheme="minorBidi"/>
          <w:color w:val="auto"/>
          <w:sz w:val="24"/>
          <w:szCs w:val="24"/>
        </w:rPr>
        <w:t xml:space="preserve">) </w:t>
      </w:r>
      <w:r w:rsidR="45AE5246" w:rsidRPr="1D6CFE03">
        <w:rPr>
          <w:rFonts w:asciiTheme="minorBidi" w:hAnsiTheme="minorBidi" w:cstheme="minorBidi"/>
          <w:color w:val="auto"/>
          <w:sz w:val="24"/>
          <w:szCs w:val="24"/>
        </w:rPr>
        <w:t>but only one method should be used consistently to track progress against targets. When using the</w:t>
      </w:r>
      <w:r w:rsidR="4EA4876C" w:rsidRPr="1D6CFE03">
        <w:rPr>
          <w:rFonts w:asciiTheme="minorBidi" w:hAnsiTheme="minorBidi" w:cstheme="minorBidi"/>
          <w:color w:val="auto"/>
          <w:sz w:val="24"/>
          <w:szCs w:val="24"/>
        </w:rPr>
        <w:t xml:space="preserve"> market-based method</w:t>
      </w:r>
      <w:r w:rsidR="45AE5246" w:rsidRPr="1D6CFE03">
        <w:rPr>
          <w:rFonts w:asciiTheme="minorBidi" w:hAnsiTheme="minorBidi" w:cstheme="minorBidi"/>
          <w:color w:val="auto"/>
          <w:sz w:val="24"/>
          <w:szCs w:val="24"/>
        </w:rPr>
        <w:t xml:space="preserve">, we can </w:t>
      </w:r>
      <w:bookmarkStart w:id="0" w:name="_Int_ERBm6iGd"/>
      <w:r w:rsidR="45AE5246" w:rsidRPr="1D6CFE03">
        <w:rPr>
          <w:rFonts w:asciiTheme="minorBidi" w:hAnsiTheme="minorBidi" w:cstheme="minorBidi"/>
          <w:color w:val="auto"/>
          <w:sz w:val="24"/>
          <w:szCs w:val="24"/>
        </w:rPr>
        <w:t>take into account</w:t>
      </w:r>
      <w:bookmarkEnd w:id="0"/>
      <w:r w:rsidR="45AE5246" w:rsidRPr="1D6CFE03">
        <w:rPr>
          <w:rFonts w:asciiTheme="minorBidi" w:hAnsiTheme="minorBidi" w:cstheme="minorBidi"/>
          <w:color w:val="auto"/>
          <w:sz w:val="24"/>
          <w:szCs w:val="24"/>
        </w:rPr>
        <w:t xml:space="preserve"> </w:t>
      </w:r>
      <w:r w:rsidR="7C7157F1" w:rsidRPr="1D6CFE03">
        <w:rPr>
          <w:rFonts w:asciiTheme="minorBidi" w:hAnsiTheme="minorBidi" w:cstheme="minorBidi"/>
          <w:color w:val="auto"/>
          <w:sz w:val="24"/>
          <w:szCs w:val="24"/>
        </w:rPr>
        <w:t xml:space="preserve">the actual </w:t>
      </w:r>
      <w:r w:rsidR="57919981" w:rsidRPr="1D6CFE03">
        <w:rPr>
          <w:rFonts w:asciiTheme="minorBidi" w:hAnsiTheme="minorBidi" w:cstheme="minorBidi"/>
          <w:color w:val="auto"/>
          <w:sz w:val="24"/>
          <w:szCs w:val="24"/>
        </w:rPr>
        <w:t>sources of energy consumed (e.g. green energy tariffs),</w:t>
      </w:r>
      <w:r w:rsidR="4EA4876C" w:rsidRPr="1D6CFE03">
        <w:rPr>
          <w:rFonts w:asciiTheme="minorBidi" w:hAnsiTheme="minorBidi" w:cstheme="minorBidi"/>
          <w:color w:val="auto"/>
          <w:sz w:val="24"/>
          <w:szCs w:val="24"/>
        </w:rPr>
        <w:t xml:space="preserve"> whilst l</w:t>
      </w:r>
      <w:r w:rsidRPr="1D6CFE03">
        <w:rPr>
          <w:rFonts w:asciiTheme="minorBidi" w:hAnsiTheme="minorBidi" w:cstheme="minorBidi"/>
          <w:color w:val="auto"/>
          <w:sz w:val="24"/>
          <w:szCs w:val="24"/>
        </w:rPr>
        <w:t xml:space="preserve">ocation-based </w:t>
      </w:r>
      <w:r w:rsidR="45AE5246" w:rsidRPr="1D6CFE03">
        <w:rPr>
          <w:rFonts w:asciiTheme="minorBidi" w:hAnsiTheme="minorBidi" w:cstheme="minorBidi"/>
          <w:color w:val="auto"/>
          <w:sz w:val="24"/>
          <w:szCs w:val="24"/>
        </w:rPr>
        <w:t xml:space="preserve">calculations only consider the fuel mix of the UK electricity output as a whole. For this reason, we have chosen to use </w:t>
      </w:r>
      <w:r w:rsidR="4A75F047" w:rsidRPr="1D6CFE03">
        <w:rPr>
          <w:rFonts w:asciiTheme="minorBidi" w:hAnsiTheme="minorBidi" w:cstheme="minorBidi"/>
          <w:color w:val="auto"/>
          <w:sz w:val="24"/>
          <w:szCs w:val="24"/>
        </w:rPr>
        <w:t>our market-based emissions for final reporting.</w:t>
      </w:r>
      <w:r w:rsidR="45AE5246" w:rsidRPr="1D6CFE03">
        <w:rPr>
          <w:rFonts w:asciiTheme="minorBidi" w:hAnsiTheme="minorBidi" w:cstheme="minorBidi"/>
          <w:color w:val="auto"/>
          <w:sz w:val="24"/>
          <w:szCs w:val="24"/>
        </w:rPr>
        <w:t xml:space="preserve"> </w:t>
      </w:r>
    </w:p>
    <w:p w14:paraId="2B502309" w14:textId="3D1EF8DE" w:rsidR="006A3E4B" w:rsidDel="00B23CD8" w:rsidRDefault="006A3E4B" w:rsidP="1D6CFE03">
      <w:pPr>
        <w:rPr>
          <w:rFonts w:asciiTheme="minorBidi" w:hAnsiTheme="minorBidi" w:cstheme="minorBidi"/>
          <w:color w:val="auto"/>
          <w:sz w:val="24"/>
          <w:szCs w:val="24"/>
        </w:rPr>
      </w:pPr>
    </w:p>
    <w:tbl>
      <w:tblPr>
        <w:tblStyle w:val="TableGrid"/>
        <w:tblW w:w="5000" w:type="pct"/>
        <w:tblLook w:val="04A0" w:firstRow="1" w:lastRow="0" w:firstColumn="1" w:lastColumn="0" w:noHBand="0" w:noVBand="1"/>
      </w:tblPr>
      <w:tblGrid>
        <w:gridCol w:w="4066"/>
        <w:gridCol w:w="2476"/>
        <w:gridCol w:w="2474"/>
      </w:tblGrid>
      <w:tr w:rsidR="00D87D1A" w14:paraId="1F317BBC" w14:textId="77777777" w:rsidTr="1D6CFE03">
        <w:tc>
          <w:tcPr>
            <w:tcW w:w="2255" w:type="pct"/>
          </w:tcPr>
          <w:p w14:paraId="35AB9BD4" w14:textId="529166E3" w:rsidR="00D87D1A" w:rsidRDefault="00D87D1A" w:rsidP="0094037D">
            <w:pPr>
              <w:rPr>
                <w:rFonts w:asciiTheme="minorBidi" w:hAnsiTheme="minorBidi" w:cstheme="minorBidi"/>
                <w:b/>
                <w:bCs/>
                <w:color w:val="auto"/>
                <w:sz w:val="24"/>
                <w:szCs w:val="24"/>
              </w:rPr>
            </w:pPr>
          </w:p>
        </w:tc>
        <w:tc>
          <w:tcPr>
            <w:tcW w:w="1373" w:type="pct"/>
          </w:tcPr>
          <w:p w14:paraId="1385D74E" w14:textId="4158156F" w:rsidR="00D87D1A" w:rsidRDefault="00D87D1A" w:rsidP="0094037D">
            <w:pPr>
              <w:rPr>
                <w:rFonts w:asciiTheme="minorBidi" w:hAnsiTheme="minorBidi" w:cstheme="minorBidi"/>
                <w:b/>
                <w:bCs/>
                <w:color w:val="auto"/>
                <w:sz w:val="24"/>
                <w:szCs w:val="24"/>
              </w:rPr>
            </w:pPr>
            <w:r>
              <w:rPr>
                <w:rFonts w:asciiTheme="minorBidi" w:hAnsiTheme="minorBidi" w:cstheme="minorBidi"/>
                <w:b/>
                <w:bCs/>
                <w:color w:val="auto"/>
                <w:sz w:val="24"/>
                <w:szCs w:val="24"/>
              </w:rPr>
              <w:t xml:space="preserve">Market-based </w:t>
            </w:r>
          </w:p>
        </w:tc>
        <w:tc>
          <w:tcPr>
            <w:tcW w:w="1373" w:type="pct"/>
          </w:tcPr>
          <w:p w14:paraId="10A18329" w14:textId="615B9BDE" w:rsidR="00D87D1A" w:rsidRDefault="00D87D1A" w:rsidP="0094037D">
            <w:pPr>
              <w:rPr>
                <w:rFonts w:asciiTheme="minorBidi" w:hAnsiTheme="minorBidi" w:cstheme="minorBidi"/>
                <w:b/>
                <w:bCs/>
                <w:color w:val="auto"/>
                <w:sz w:val="24"/>
                <w:szCs w:val="24"/>
              </w:rPr>
            </w:pPr>
            <w:r>
              <w:rPr>
                <w:rFonts w:asciiTheme="minorBidi" w:hAnsiTheme="minorBidi" w:cstheme="minorBidi"/>
                <w:b/>
                <w:bCs/>
                <w:color w:val="auto"/>
                <w:sz w:val="24"/>
                <w:szCs w:val="24"/>
              </w:rPr>
              <w:t>Location-based</w:t>
            </w:r>
          </w:p>
        </w:tc>
      </w:tr>
      <w:tr w:rsidR="00F824ED" w14:paraId="5CA1115E" w14:textId="77777777" w:rsidTr="1D6CFE03">
        <w:trPr>
          <w:trHeight w:val="300"/>
        </w:trPr>
        <w:tc>
          <w:tcPr>
            <w:tcW w:w="2255" w:type="pct"/>
          </w:tcPr>
          <w:p w14:paraId="19916285" w14:textId="77777777" w:rsidR="00F824ED" w:rsidRDefault="00F824ED" w:rsidP="1D6CFE03">
            <w:pPr>
              <w:rPr>
                <w:rFonts w:asciiTheme="minorBidi" w:hAnsiTheme="minorBidi" w:cstheme="minorBidi"/>
                <w:b/>
                <w:bCs/>
                <w:color w:val="auto"/>
                <w:sz w:val="24"/>
                <w:szCs w:val="24"/>
              </w:rPr>
            </w:pPr>
          </w:p>
        </w:tc>
        <w:tc>
          <w:tcPr>
            <w:tcW w:w="1373" w:type="pct"/>
          </w:tcPr>
          <w:p w14:paraId="797D57D0" w14:textId="4F9B5748" w:rsidR="00F824ED" w:rsidRPr="000977FB" w:rsidRDefault="1B1335CF"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Considers </w:t>
            </w:r>
            <w:r w:rsidR="08F71386" w:rsidRPr="1D6CFE03">
              <w:rPr>
                <w:rFonts w:asciiTheme="minorBidi" w:hAnsiTheme="minorBidi" w:cstheme="minorBidi"/>
                <w:color w:val="auto"/>
                <w:sz w:val="24"/>
                <w:szCs w:val="24"/>
              </w:rPr>
              <w:t xml:space="preserve">SADC </w:t>
            </w:r>
            <w:r w:rsidR="193EADBD" w:rsidRPr="1D6CFE03">
              <w:rPr>
                <w:rFonts w:asciiTheme="minorBidi" w:hAnsiTheme="minorBidi" w:cstheme="minorBidi"/>
                <w:color w:val="auto"/>
                <w:sz w:val="24"/>
                <w:szCs w:val="24"/>
              </w:rPr>
              <w:t xml:space="preserve">green energy purchases </w:t>
            </w:r>
          </w:p>
        </w:tc>
        <w:tc>
          <w:tcPr>
            <w:tcW w:w="1373" w:type="pct"/>
          </w:tcPr>
          <w:p w14:paraId="589EBC0D" w14:textId="6EB9F293" w:rsidR="00F824ED" w:rsidRPr="000977FB" w:rsidRDefault="1B1335CF"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Applies national </w:t>
            </w:r>
            <w:r w:rsidR="193EADBD" w:rsidRPr="1D6CFE03">
              <w:rPr>
                <w:rFonts w:asciiTheme="minorBidi" w:hAnsiTheme="minorBidi" w:cstheme="minorBidi"/>
                <w:color w:val="auto"/>
                <w:sz w:val="24"/>
                <w:szCs w:val="24"/>
              </w:rPr>
              <w:t>grid electricity emissions factor only</w:t>
            </w:r>
          </w:p>
        </w:tc>
      </w:tr>
      <w:tr w:rsidR="00D87D1A" w14:paraId="448A4424" w14:textId="77777777" w:rsidTr="1D6CFE03">
        <w:tc>
          <w:tcPr>
            <w:tcW w:w="2255" w:type="pct"/>
          </w:tcPr>
          <w:p w14:paraId="4864ABD8" w14:textId="503627AD" w:rsidR="00D87D1A" w:rsidRDefault="00D87D1A" w:rsidP="0094037D">
            <w:pPr>
              <w:rPr>
                <w:rFonts w:asciiTheme="minorBidi" w:hAnsiTheme="minorBidi" w:cstheme="minorBidi"/>
                <w:b/>
                <w:bCs/>
                <w:color w:val="auto"/>
                <w:sz w:val="24"/>
                <w:szCs w:val="24"/>
              </w:rPr>
            </w:pPr>
            <w:r>
              <w:rPr>
                <w:rFonts w:asciiTheme="minorBidi" w:hAnsiTheme="minorBidi" w:cstheme="minorBidi"/>
                <w:b/>
                <w:bCs/>
                <w:color w:val="auto"/>
                <w:sz w:val="24"/>
                <w:szCs w:val="24"/>
              </w:rPr>
              <w:t>Baseline Emissions (tCO</w:t>
            </w:r>
            <w:r w:rsidRPr="00D87D1A">
              <w:rPr>
                <w:rFonts w:asciiTheme="minorBidi" w:hAnsiTheme="minorBidi" w:cstheme="minorBidi"/>
                <w:b/>
                <w:bCs/>
                <w:color w:val="auto"/>
                <w:sz w:val="24"/>
                <w:szCs w:val="24"/>
                <w:vertAlign w:val="subscript"/>
              </w:rPr>
              <w:t>2</w:t>
            </w:r>
            <w:r>
              <w:rPr>
                <w:rFonts w:asciiTheme="minorBidi" w:hAnsiTheme="minorBidi" w:cstheme="minorBidi"/>
                <w:b/>
                <w:bCs/>
                <w:color w:val="auto"/>
                <w:sz w:val="24"/>
                <w:szCs w:val="24"/>
              </w:rPr>
              <w:t>e)</w:t>
            </w:r>
          </w:p>
        </w:tc>
        <w:tc>
          <w:tcPr>
            <w:tcW w:w="1373" w:type="pct"/>
          </w:tcPr>
          <w:p w14:paraId="5921616C" w14:textId="6DDD7BAE" w:rsidR="00D87D1A" w:rsidRPr="00D87D1A" w:rsidRDefault="00D87D1A" w:rsidP="0094037D">
            <w:pPr>
              <w:rPr>
                <w:rFonts w:asciiTheme="minorBidi" w:hAnsiTheme="minorBidi" w:cstheme="minorBidi"/>
                <w:color w:val="auto"/>
                <w:sz w:val="24"/>
                <w:szCs w:val="24"/>
              </w:rPr>
            </w:pPr>
            <w:r w:rsidRPr="00D87D1A">
              <w:rPr>
                <w:rFonts w:asciiTheme="minorBidi" w:hAnsiTheme="minorBidi" w:cstheme="minorBidi"/>
                <w:color w:val="auto"/>
                <w:sz w:val="24"/>
                <w:szCs w:val="24"/>
              </w:rPr>
              <w:t>1,507</w:t>
            </w:r>
          </w:p>
        </w:tc>
        <w:tc>
          <w:tcPr>
            <w:tcW w:w="1373" w:type="pct"/>
          </w:tcPr>
          <w:p w14:paraId="70A351E9" w14:textId="3DC7209A" w:rsidR="00D87D1A" w:rsidRPr="00D87D1A" w:rsidRDefault="00D87D1A" w:rsidP="0094037D">
            <w:pPr>
              <w:rPr>
                <w:rFonts w:asciiTheme="minorBidi" w:hAnsiTheme="minorBidi" w:cstheme="minorBidi"/>
                <w:color w:val="auto"/>
                <w:sz w:val="24"/>
                <w:szCs w:val="24"/>
              </w:rPr>
            </w:pPr>
            <w:r w:rsidRPr="00D87D1A">
              <w:rPr>
                <w:rFonts w:asciiTheme="minorBidi" w:hAnsiTheme="minorBidi" w:cstheme="minorBidi"/>
                <w:color w:val="auto"/>
                <w:sz w:val="24"/>
                <w:szCs w:val="24"/>
              </w:rPr>
              <w:t>1,507</w:t>
            </w:r>
          </w:p>
        </w:tc>
      </w:tr>
      <w:tr w:rsidR="00D87D1A" w14:paraId="2F0113D0" w14:textId="77777777" w:rsidTr="1D6CFE03">
        <w:tc>
          <w:tcPr>
            <w:tcW w:w="2255" w:type="pct"/>
          </w:tcPr>
          <w:p w14:paraId="0764F385" w14:textId="609124AA" w:rsidR="00D87D1A" w:rsidRDefault="00D87D1A" w:rsidP="0094037D">
            <w:pPr>
              <w:rPr>
                <w:rFonts w:asciiTheme="minorBidi" w:hAnsiTheme="minorBidi" w:cstheme="minorBidi"/>
                <w:b/>
                <w:bCs/>
                <w:color w:val="auto"/>
                <w:sz w:val="24"/>
                <w:szCs w:val="24"/>
              </w:rPr>
            </w:pPr>
            <w:r>
              <w:rPr>
                <w:rFonts w:asciiTheme="minorBidi" w:hAnsiTheme="minorBidi" w:cstheme="minorBidi"/>
                <w:b/>
                <w:bCs/>
                <w:color w:val="auto"/>
                <w:sz w:val="24"/>
                <w:szCs w:val="24"/>
              </w:rPr>
              <w:t>Previous Year Emissions (tCO</w:t>
            </w:r>
            <w:r w:rsidRPr="00D87D1A">
              <w:rPr>
                <w:rFonts w:asciiTheme="minorBidi" w:hAnsiTheme="minorBidi" w:cstheme="minorBidi"/>
                <w:b/>
                <w:bCs/>
                <w:color w:val="auto"/>
                <w:sz w:val="24"/>
                <w:szCs w:val="24"/>
                <w:vertAlign w:val="subscript"/>
              </w:rPr>
              <w:t>2</w:t>
            </w:r>
            <w:r>
              <w:rPr>
                <w:rFonts w:asciiTheme="minorBidi" w:hAnsiTheme="minorBidi" w:cstheme="minorBidi"/>
                <w:b/>
                <w:bCs/>
                <w:color w:val="auto"/>
                <w:sz w:val="24"/>
                <w:szCs w:val="24"/>
              </w:rPr>
              <w:t>e)</w:t>
            </w:r>
          </w:p>
        </w:tc>
        <w:tc>
          <w:tcPr>
            <w:tcW w:w="1373" w:type="pct"/>
          </w:tcPr>
          <w:p w14:paraId="46DEF202" w14:textId="2FD42FE6" w:rsidR="00D87D1A" w:rsidRPr="00D87D1A" w:rsidRDefault="00D87D1A" w:rsidP="0094037D">
            <w:pPr>
              <w:rPr>
                <w:rFonts w:asciiTheme="minorBidi" w:hAnsiTheme="minorBidi" w:cstheme="minorBidi"/>
                <w:color w:val="auto"/>
                <w:sz w:val="24"/>
                <w:szCs w:val="24"/>
              </w:rPr>
            </w:pPr>
            <w:r w:rsidRPr="00D87D1A">
              <w:rPr>
                <w:rFonts w:asciiTheme="minorBidi" w:hAnsiTheme="minorBidi" w:cstheme="minorBidi"/>
                <w:color w:val="auto"/>
                <w:sz w:val="24"/>
                <w:szCs w:val="24"/>
              </w:rPr>
              <w:t>27</w:t>
            </w:r>
          </w:p>
        </w:tc>
        <w:tc>
          <w:tcPr>
            <w:tcW w:w="1373" w:type="pct"/>
          </w:tcPr>
          <w:p w14:paraId="71F71582" w14:textId="21A58D16" w:rsidR="00D87D1A" w:rsidRPr="00D87D1A" w:rsidRDefault="00D87D1A" w:rsidP="0094037D">
            <w:pPr>
              <w:rPr>
                <w:rFonts w:asciiTheme="minorBidi" w:hAnsiTheme="minorBidi" w:cstheme="minorBidi"/>
                <w:color w:val="auto"/>
                <w:sz w:val="24"/>
                <w:szCs w:val="24"/>
              </w:rPr>
            </w:pPr>
            <w:r w:rsidRPr="00D87D1A">
              <w:rPr>
                <w:rFonts w:asciiTheme="minorBidi" w:hAnsiTheme="minorBidi" w:cstheme="minorBidi"/>
                <w:color w:val="auto"/>
                <w:sz w:val="24"/>
                <w:szCs w:val="24"/>
              </w:rPr>
              <w:t>368</w:t>
            </w:r>
          </w:p>
        </w:tc>
      </w:tr>
      <w:tr w:rsidR="00D87D1A" w14:paraId="0D2C0712" w14:textId="77777777" w:rsidTr="1D6CFE03">
        <w:tc>
          <w:tcPr>
            <w:tcW w:w="2255" w:type="pct"/>
          </w:tcPr>
          <w:p w14:paraId="5761E881" w14:textId="1B755EF5" w:rsidR="00D87D1A" w:rsidRDefault="00D87D1A" w:rsidP="0094037D">
            <w:pPr>
              <w:rPr>
                <w:rFonts w:asciiTheme="minorBidi" w:hAnsiTheme="minorBidi" w:cstheme="minorBidi"/>
                <w:b/>
                <w:bCs/>
                <w:color w:val="auto"/>
                <w:sz w:val="24"/>
                <w:szCs w:val="24"/>
              </w:rPr>
            </w:pPr>
            <w:r>
              <w:rPr>
                <w:rFonts w:asciiTheme="minorBidi" w:hAnsiTheme="minorBidi" w:cstheme="minorBidi"/>
                <w:b/>
                <w:bCs/>
                <w:color w:val="auto"/>
                <w:sz w:val="24"/>
                <w:szCs w:val="24"/>
              </w:rPr>
              <w:t>Current Emissions (tCO</w:t>
            </w:r>
            <w:r w:rsidRPr="00D87D1A">
              <w:rPr>
                <w:rFonts w:asciiTheme="minorBidi" w:hAnsiTheme="minorBidi" w:cstheme="minorBidi"/>
                <w:b/>
                <w:bCs/>
                <w:color w:val="auto"/>
                <w:sz w:val="24"/>
                <w:szCs w:val="24"/>
                <w:vertAlign w:val="subscript"/>
              </w:rPr>
              <w:t>2</w:t>
            </w:r>
            <w:r>
              <w:rPr>
                <w:rFonts w:asciiTheme="minorBidi" w:hAnsiTheme="minorBidi" w:cstheme="minorBidi"/>
                <w:b/>
                <w:bCs/>
                <w:color w:val="auto"/>
                <w:sz w:val="24"/>
                <w:szCs w:val="24"/>
              </w:rPr>
              <w:t>e)</w:t>
            </w:r>
          </w:p>
        </w:tc>
        <w:tc>
          <w:tcPr>
            <w:tcW w:w="1373" w:type="pct"/>
          </w:tcPr>
          <w:p w14:paraId="622183D0" w14:textId="2A0E6996" w:rsidR="00D87D1A" w:rsidRPr="00D87D1A" w:rsidRDefault="00D87D1A" w:rsidP="0094037D">
            <w:pPr>
              <w:rPr>
                <w:rFonts w:asciiTheme="minorBidi" w:hAnsiTheme="minorBidi" w:cstheme="minorBidi"/>
                <w:color w:val="auto"/>
                <w:sz w:val="24"/>
                <w:szCs w:val="24"/>
              </w:rPr>
            </w:pPr>
            <w:r w:rsidRPr="00D87D1A">
              <w:rPr>
                <w:rFonts w:asciiTheme="minorBidi" w:hAnsiTheme="minorBidi" w:cstheme="minorBidi"/>
                <w:color w:val="auto"/>
                <w:sz w:val="24"/>
                <w:szCs w:val="24"/>
              </w:rPr>
              <w:t>258</w:t>
            </w:r>
          </w:p>
        </w:tc>
        <w:tc>
          <w:tcPr>
            <w:tcW w:w="1373" w:type="pct"/>
          </w:tcPr>
          <w:p w14:paraId="3ACAB26E" w14:textId="20F48CFC" w:rsidR="00D87D1A" w:rsidRPr="00D87D1A" w:rsidRDefault="00D87D1A" w:rsidP="0094037D">
            <w:pPr>
              <w:rPr>
                <w:rFonts w:asciiTheme="minorBidi" w:hAnsiTheme="minorBidi" w:cstheme="minorBidi"/>
                <w:color w:val="auto"/>
                <w:sz w:val="24"/>
                <w:szCs w:val="24"/>
              </w:rPr>
            </w:pPr>
            <w:r w:rsidRPr="00D87D1A">
              <w:rPr>
                <w:rFonts w:asciiTheme="minorBidi" w:hAnsiTheme="minorBidi" w:cstheme="minorBidi"/>
                <w:color w:val="auto"/>
                <w:sz w:val="24"/>
                <w:szCs w:val="24"/>
              </w:rPr>
              <w:t>420</w:t>
            </w:r>
          </w:p>
        </w:tc>
      </w:tr>
    </w:tbl>
    <w:p w14:paraId="38AE0D48" w14:textId="77777777" w:rsidR="00337812" w:rsidRDefault="00337812" w:rsidP="1D6CFE03">
      <w:pPr>
        <w:rPr>
          <w:rFonts w:asciiTheme="minorBidi" w:hAnsiTheme="minorBidi" w:cstheme="minorBidi"/>
          <w:b/>
          <w:bCs/>
          <w:color w:val="auto"/>
          <w:sz w:val="24"/>
          <w:szCs w:val="24"/>
        </w:rPr>
      </w:pPr>
    </w:p>
    <w:p w14:paraId="4E5F5B33" w14:textId="1C976D0C" w:rsidR="006A3E4B" w:rsidRPr="008D1909" w:rsidRDefault="4EA4876C" w:rsidP="1D6CFE03">
      <w:pPr>
        <w:spacing w:before="0" w:after="0"/>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Total reduction required: </w:t>
      </w:r>
      <w:r w:rsidR="54D1F29B" w:rsidRPr="1D6CFE03">
        <w:rPr>
          <w:rFonts w:asciiTheme="minorBidi" w:hAnsiTheme="minorBidi" w:cstheme="minorBidi"/>
          <w:color w:val="auto"/>
          <w:sz w:val="24"/>
          <w:szCs w:val="24"/>
        </w:rPr>
        <w:t>-</w:t>
      </w:r>
      <w:r w:rsidRPr="1D6CFE03">
        <w:rPr>
          <w:rFonts w:asciiTheme="minorBidi" w:hAnsiTheme="minorBidi" w:cstheme="minorBidi"/>
          <w:color w:val="auto"/>
          <w:sz w:val="24"/>
          <w:szCs w:val="24"/>
        </w:rPr>
        <w:t>64% /</w:t>
      </w:r>
      <w:r w:rsidR="4A75F047" w:rsidRPr="1D6CFE03">
        <w:rPr>
          <w:rFonts w:asciiTheme="minorBidi" w:hAnsiTheme="minorBidi" w:cstheme="minorBidi"/>
          <w:color w:val="auto"/>
          <w:sz w:val="24"/>
          <w:szCs w:val="24"/>
        </w:rPr>
        <w:t xml:space="preserve"> 964</w:t>
      </w:r>
      <w:r w:rsidRPr="1D6CFE03">
        <w:rPr>
          <w:rFonts w:asciiTheme="minorBidi" w:hAnsiTheme="minorBidi" w:cstheme="minorBidi"/>
          <w:color w:val="auto"/>
          <w:sz w:val="24"/>
          <w:szCs w:val="24"/>
        </w:rPr>
        <w:t xml:space="preserve"> 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e</w:t>
      </w:r>
    </w:p>
    <w:p w14:paraId="3B3A831A" w14:textId="44420F98" w:rsidR="006A3E4B" w:rsidRPr="00AF795F" w:rsidRDefault="4EA4876C" w:rsidP="1D6CFE03">
      <w:pPr>
        <w:spacing w:before="0" w:after="0"/>
        <w:rPr>
          <w:rFonts w:asciiTheme="minorBidi" w:hAnsiTheme="minorBidi" w:cstheme="minorBidi"/>
          <w:color w:val="00B050"/>
          <w:sz w:val="24"/>
          <w:szCs w:val="24"/>
        </w:rPr>
      </w:pPr>
      <w:r w:rsidRPr="1D6CFE03">
        <w:rPr>
          <w:rFonts w:asciiTheme="minorBidi" w:hAnsiTheme="minorBidi" w:cstheme="minorBidi"/>
          <w:color w:val="auto"/>
          <w:sz w:val="24"/>
          <w:szCs w:val="24"/>
        </w:rPr>
        <w:t xml:space="preserve">Total reduction achieved: </w:t>
      </w:r>
      <w:r w:rsidR="54D1F29B" w:rsidRPr="1D6CFE03">
        <w:rPr>
          <w:rFonts w:asciiTheme="minorBidi" w:hAnsiTheme="minorBidi" w:cstheme="minorBidi"/>
          <w:color w:val="00B050"/>
          <w:sz w:val="24"/>
          <w:szCs w:val="24"/>
        </w:rPr>
        <w:t>-</w:t>
      </w:r>
      <w:r w:rsidRPr="1D6CFE03">
        <w:rPr>
          <w:rFonts w:asciiTheme="minorBidi" w:hAnsiTheme="minorBidi" w:cstheme="minorBidi"/>
          <w:color w:val="00B050"/>
          <w:sz w:val="24"/>
          <w:szCs w:val="24"/>
        </w:rPr>
        <w:t>8</w:t>
      </w:r>
      <w:r w:rsidR="4A75F047" w:rsidRPr="1D6CFE03">
        <w:rPr>
          <w:rFonts w:asciiTheme="minorBidi" w:hAnsiTheme="minorBidi" w:cstheme="minorBidi"/>
          <w:color w:val="00B050"/>
          <w:sz w:val="24"/>
          <w:szCs w:val="24"/>
        </w:rPr>
        <w:t>3</w:t>
      </w:r>
      <w:r w:rsidRPr="1D6CFE03">
        <w:rPr>
          <w:rFonts w:asciiTheme="minorBidi" w:hAnsiTheme="minorBidi" w:cstheme="minorBidi"/>
          <w:color w:val="00B050"/>
          <w:sz w:val="24"/>
          <w:szCs w:val="24"/>
        </w:rPr>
        <w:t xml:space="preserve">% / </w:t>
      </w:r>
      <w:r w:rsidR="2063F90D" w:rsidRPr="1D6CFE03">
        <w:rPr>
          <w:rFonts w:asciiTheme="minorBidi" w:hAnsiTheme="minorBidi" w:cstheme="minorBidi"/>
          <w:color w:val="00B050"/>
          <w:sz w:val="24"/>
          <w:szCs w:val="24"/>
        </w:rPr>
        <w:t>1,</w:t>
      </w:r>
      <w:r w:rsidR="4A75F047" w:rsidRPr="1D6CFE03">
        <w:rPr>
          <w:rFonts w:asciiTheme="minorBidi" w:hAnsiTheme="minorBidi" w:cstheme="minorBidi"/>
          <w:color w:val="00B050"/>
          <w:sz w:val="24"/>
          <w:szCs w:val="24"/>
        </w:rPr>
        <w:t>250</w:t>
      </w:r>
      <w:r w:rsidRPr="1D6CFE03">
        <w:rPr>
          <w:rFonts w:asciiTheme="minorBidi" w:hAnsiTheme="minorBidi" w:cstheme="minorBidi"/>
          <w:color w:val="00B050"/>
          <w:sz w:val="24"/>
          <w:szCs w:val="24"/>
        </w:rPr>
        <w:t xml:space="preserve"> tCO</w:t>
      </w:r>
      <w:r w:rsidRPr="1D6CFE03">
        <w:rPr>
          <w:rFonts w:asciiTheme="minorBidi" w:hAnsiTheme="minorBidi" w:cstheme="minorBidi"/>
          <w:color w:val="00B050"/>
          <w:sz w:val="24"/>
          <w:szCs w:val="24"/>
          <w:vertAlign w:val="subscript"/>
        </w:rPr>
        <w:t>2</w:t>
      </w:r>
      <w:r w:rsidRPr="1D6CFE03">
        <w:rPr>
          <w:rFonts w:asciiTheme="minorBidi" w:hAnsiTheme="minorBidi" w:cstheme="minorBidi"/>
          <w:color w:val="00B050"/>
          <w:sz w:val="24"/>
          <w:szCs w:val="24"/>
        </w:rPr>
        <w:t>e</w:t>
      </w:r>
    </w:p>
    <w:p w14:paraId="49F810D2" w14:textId="77777777" w:rsidR="006A3E4B" w:rsidRDefault="006A3E4B" w:rsidP="00597BA9">
      <w:pPr>
        <w:rPr>
          <w:rFonts w:asciiTheme="minorBidi" w:hAnsiTheme="minorBidi" w:cstheme="minorBidi"/>
          <w:color w:val="auto"/>
          <w:sz w:val="24"/>
          <w:szCs w:val="24"/>
        </w:rPr>
      </w:pPr>
    </w:p>
    <w:p w14:paraId="08197D1E" w14:textId="1F2DC430" w:rsidR="004A3494" w:rsidRDefault="13764630"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The change in electricity emissions occurs as a result of a number of factor</w:t>
      </w:r>
      <w:r w:rsidR="69999E94" w:rsidRPr="1D6CFE03">
        <w:rPr>
          <w:rFonts w:asciiTheme="minorBidi" w:hAnsiTheme="minorBidi" w:cstheme="minorBidi"/>
          <w:color w:val="auto"/>
          <w:sz w:val="24"/>
          <w:szCs w:val="24"/>
        </w:rPr>
        <w:t>s</w:t>
      </w:r>
      <w:r w:rsidR="6D9B8CCD" w:rsidRPr="1D6CFE03">
        <w:rPr>
          <w:rFonts w:asciiTheme="minorBidi" w:hAnsiTheme="minorBidi" w:cstheme="minorBidi"/>
          <w:color w:val="auto"/>
          <w:sz w:val="24"/>
          <w:szCs w:val="24"/>
        </w:rPr>
        <w:t>. T</w:t>
      </w:r>
      <w:r w:rsidR="3A4DBC8A" w:rsidRPr="1D6CFE03">
        <w:rPr>
          <w:rFonts w:asciiTheme="minorBidi" w:hAnsiTheme="minorBidi" w:cstheme="minorBidi"/>
          <w:color w:val="auto"/>
          <w:sz w:val="24"/>
          <w:szCs w:val="24"/>
        </w:rPr>
        <w:t xml:space="preserve">otal electricity </w:t>
      </w:r>
      <w:r w:rsidR="69999E94" w:rsidRPr="1D6CFE03">
        <w:rPr>
          <w:rFonts w:asciiTheme="minorBidi" w:hAnsiTheme="minorBidi" w:cstheme="minorBidi"/>
          <w:color w:val="auto"/>
          <w:sz w:val="24"/>
          <w:szCs w:val="24"/>
        </w:rPr>
        <w:t xml:space="preserve">consumption, the emissions intensity of the UK grid and our chosen </w:t>
      </w:r>
      <w:r w:rsidR="575A1621" w:rsidRPr="1D6CFE03">
        <w:rPr>
          <w:rFonts w:asciiTheme="minorBidi" w:hAnsiTheme="minorBidi" w:cstheme="minorBidi"/>
          <w:color w:val="auto"/>
          <w:sz w:val="24"/>
          <w:szCs w:val="24"/>
        </w:rPr>
        <w:t xml:space="preserve">energy </w:t>
      </w:r>
      <w:r w:rsidR="69999E94" w:rsidRPr="1D6CFE03">
        <w:rPr>
          <w:rFonts w:asciiTheme="minorBidi" w:hAnsiTheme="minorBidi" w:cstheme="minorBidi"/>
          <w:color w:val="auto"/>
          <w:sz w:val="24"/>
          <w:szCs w:val="24"/>
        </w:rPr>
        <w:t xml:space="preserve">tariff all impact results. </w:t>
      </w:r>
    </w:p>
    <w:p w14:paraId="6D718AC9" w14:textId="77777777" w:rsidR="004A3494" w:rsidRDefault="004A3494" w:rsidP="001E167D">
      <w:pPr>
        <w:rPr>
          <w:rFonts w:asciiTheme="minorBidi" w:hAnsiTheme="minorBidi" w:cstheme="minorBidi"/>
          <w:color w:val="auto"/>
          <w:sz w:val="24"/>
          <w:szCs w:val="24"/>
        </w:rPr>
      </w:pPr>
    </w:p>
    <w:p w14:paraId="056C6A79" w14:textId="2AE42BFC" w:rsidR="004A3494" w:rsidRDefault="3A4DBC8A" w:rsidP="1D6CFE03">
      <w:pPr>
        <w:pStyle w:val="ListParagraph"/>
        <w:numPr>
          <w:ilvl w:val="0"/>
          <w:numId w:val="23"/>
        </w:numPr>
        <w:ind w:left="360"/>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Electricity </w:t>
      </w:r>
      <w:r w:rsidR="534E1379" w:rsidRPr="1D6CFE03">
        <w:rPr>
          <w:rFonts w:asciiTheme="minorBidi" w:hAnsiTheme="minorBidi" w:cstheme="minorBidi"/>
          <w:color w:val="auto"/>
          <w:sz w:val="24"/>
          <w:szCs w:val="24"/>
        </w:rPr>
        <w:t xml:space="preserve">consumption has decreased by </w:t>
      </w:r>
      <w:r w:rsidRPr="1D6CFE03">
        <w:rPr>
          <w:rFonts w:asciiTheme="minorBidi" w:hAnsiTheme="minorBidi" w:cstheme="minorBidi"/>
          <w:color w:val="auto"/>
          <w:sz w:val="24"/>
          <w:szCs w:val="24"/>
        </w:rPr>
        <w:t>33</w:t>
      </w:r>
      <w:r w:rsidR="534E1379" w:rsidRPr="1D6CFE03">
        <w:rPr>
          <w:rFonts w:asciiTheme="minorBidi" w:hAnsiTheme="minorBidi" w:cstheme="minorBidi"/>
          <w:color w:val="auto"/>
          <w:sz w:val="24"/>
          <w:szCs w:val="24"/>
        </w:rPr>
        <w:t xml:space="preserve">% from the baseline year but </w:t>
      </w:r>
      <w:r w:rsidR="534E1379" w:rsidRPr="1D6CFE03">
        <w:rPr>
          <w:rFonts w:asciiTheme="minorBidi" w:hAnsiTheme="minorBidi" w:cstheme="minorBidi"/>
          <w:i/>
          <w:iCs/>
          <w:color w:val="auto"/>
          <w:sz w:val="24"/>
          <w:szCs w:val="24"/>
        </w:rPr>
        <w:t>increased</w:t>
      </w:r>
      <w:r w:rsidR="534E1379" w:rsidRPr="1D6CFE03">
        <w:rPr>
          <w:rFonts w:asciiTheme="minorBidi" w:hAnsiTheme="minorBidi" w:cstheme="minorBidi"/>
          <w:color w:val="auto"/>
          <w:sz w:val="24"/>
          <w:szCs w:val="24"/>
        </w:rPr>
        <w:t xml:space="preserve"> by </w:t>
      </w:r>
      <w:r w:rsidRPr="1D6CFE03">
        <w:rPr>
          <w:rFonts w:asciiTheme="minorBidi" w:hAnsiTheme="minorBidi" w:cstheme="minorBidi"/>
          <w:color w:val="auto"/>
          <w:sz w:val="24"/>
          <w:szCs w:val="24"/>
        </w:rPr>
        <w:t>7</w:t>
      </w:r>
      <w:r w:rsidR="534E1379" w:rsidRPr="1D6CFE03">
        <w:rPr>
          <w:rFonts w:asciiTheme="minorBidi" w:hAnsiTheme="minorBidi" w:cstheme="minorBidi"/>
          <w:color w:val="auto"/>
          <w:sz w:val="24"/>
          <w:szCs w:val="24"/>
        </w:rPr>
        <w:t xml:space="preserve">% from the previous year. </w:t>
      </w:r>
      <w:r w:rsidR="002945C7">
        <w:rPr>
          <w:rFonts w:asciiTheme="minorBidi" w:hAnsiTheme="minorBidi" w:cstheme="minorBidi"/>
          <w:color w:val="auto"/>
          <w:sz w:val="24"/>
          <w:szCs w:val="24"/>
        </w:rPr>
        <w:t>This may be due to u</w:t>
      </w:r>
      <w:r w:rsidR="69E79224" w:rsidRPr="1D6CFE03">
        <w:rPr>
          <w:rFonts w:asciiTheme="minorBidi" w:hAnsiTheme="minorBidi" w:cstheme="minorBidi"/>
          <w:color w:val="auto"/>
          <w:sz w:val="24"/>
          <w:szCs w:val="24"/>
        </w:rPr>
        <w:t>p-to-date</w:t>
      </w:r>
      <w:r w:rsidR="125729B0" w:rsidRPr="1D6CFE03">
        <w:rPr>
          <w:rFonts w:asciiTheme="minorBidi" w:hAnsiTheme="minorBidi" w:cstheme="minorBidi"/>
          <w:color w:val="auto"/>
          <w:sz w:val="24"/>
          <w:szCs w:val="24"/>
        </w:rPr>
        <w:t xml:space="preserve"> </w:t>
      </w:r>
      <w:r w:rsidR="5DF6D418" w:rsidRPr="1D6CFE03">
        <w:rPr>
          <w:rFonts w:asciiTheme="minorBidi" w:hAnsiTheme="minorBidi" w:cstheme="minorBidi"/>
          <w:color w:val="auto"/>
          <w:sz w:val="24"/>
          <w:szCs w:val="24"/>
        </w:rPr>
        <w:t>meter reads being taken</w:t>
      </w:r>
      <w:r w:rsidR="4CC69973" w:rsidRPr="1D6CFE03">
        <w:rPr>
          <w:rFonts w:asciiTheme="minorBidi" w:hAnsiTheme="minorBidi" w:cstheme="minorBidi"/>
          <w:color w:val="auto"/>
          <w:sz w:val="24"/>
          <w:szCs w:val="24"/>
        </w:rPr>
        <w:t xml:space="preserve"> after a period of estimated reads. </w:t>
      </w:r>
    </w:p>
    <w:p w14:paraId="0E026A42" w14:textId="26F9BE40" w:rsidR="1D6CFE03" w:rsidRDefault="1D6CFE03" w:rsidP="1D6CFE03">
      <w:pPr>
        <w:pStyle w:val="ListParagraph"/>
        <w:ind w:left="360"/>
        <w:rPr>
          <w:rFonts w:asciiTheme="minorBidi" w:hAnsiTheme="minorBidi" w:cstheme="minorBidi"/>
          <w:color w:val="auto"/>
          <w:sz w:val="24"/>
          <w:szCs w:val="24"/>
        </w:rPr>
      </w:pPr>
    </w:p>
    <w:p w14:paraId="5C6B3876" w14:textId="6DE8575D" w:rsidR="004A3494" w:rsidRDefault="534E1379" w:rsidP="1D6CFE03">
      <w:pPr>
        <w:pStyle w:val="ListParagraph"/>
        <w:numPr>
          <w:ilvl w:val="0"/>
          <w:numId w:val="22"/>
        </w:numPr>
        <w:ind w:left="360"/>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The emissions intensity of the UK grid (emissions per kWh of electricity purchased) </w:t>
      </w:r>
      <w:r w:rsidR="2779B18C" w:rsidRPr="1D6CFE03">
        <w:rPr>
          <w:rFonts w:asciiTheme="minorBidi" w:hAnsiTheme="minorBidi" w:cstheme="minorBidi"/>
          <w:color w:val="auto"/>
          <w:sz w:val="24"/>
          <w:szCs w:val="24"/>
        </w:rPr>
        <w:t>has</w:t>
      </w:r>
      <w:r w:rsidRPr="1D6CFE03">
        <w:rPr>
          <w:rFonts w:asciiTheme="minorBidi" w:hAnsiTheme="minorBidi" w:cstheme="minorBidi"/>
          <w:color w:val="auto"/>
          <w:sz w:val="24"/>
          <w:szCs w:val="24"/>
        </w:rPr>
        <w:t xml:space="preserve"> decreased by 58% from the baseline year but increased by 7% from the previous year.</w:t>
      </w:r>
      <w:r w:rsidR="69999E94" w:rsidRPr="1D6CFE03">
        <w:rPr>
          <w:rFonts w:asciiTheme="minorBidi" w:hAnsiTheme="minorBidi" w:cstheme="minorBidi"/>
          <w:color w:val="auto"/>
          <w:sz w:val="24"/>
          <w:szCs w:val="24"/>
        </w:rPr>
        <w:t xml:space="preserve"> </w:t>
      </w:r>
    </w:p>
    <w:p w14:paraId="418D9089" w14:textId="29EF1998" w:rsidR="1D6CFE03" w:rsidRDefault="1D6CFE03" w:rsidP="1D6CFE03">
      <w:pPr>
        <w:pStyle w:val="ListParagraph"/>
        <w:ind w:left="360"/>
        <w:rPr>
          <w:rFonts w:asciiTheme="minorBidi" w:hAnsiTheme="minorBidi" w:cstheme="minorBidi"/>
          <w:color w:val="auto"/>
          <w:sz w:val="24"/>
          <w:szCs w:val="24"/>
        </w:rPr>
      </w:pPr>
    </w:p>
    <w:p w14:paraId="56889521" w14:textId="721F1E3B" w:rsidR="00D7497D" w:rsidRDefault="7ED1807A" w:rsidP="1D6CFE03">
      <w:pPr>
        <w:pStyle w:val="ListParagraph"/>
        <w:numPr>
          <w:ilvl w:val="0"/>
          <w:numId w:val="22"/>
        </w:numPr>
        <w:ind w:left="360"/>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Nevertheless market-based emissions </w:t>
      </w:r>
      <w:r w:rsidR="689574CE" w:rsidRPr="1D6CFE03">
        <w:rPr>
          <w:rFonts w:asciiTheme="minorBidi" w:hAnsiTheme="minorBidi" w:cstheme="minorBidi"/>
          <w:color w:val="auto"/>
          <w:sz w:val="24"/>
          <w:szCs w:val="24"/>
        </w:rPr>
        <w:t xml:space="preserve">are within target due to </w:t>
      </w:r>
      <w:r w:rsidRPr="1D6CFE03">
        <w:rPr>
          <w:rFonts w:asciiTheme="minorBidi" w:hAnsiTheme="minorBidi" w:cstheme="minorBidi"/>
          <w:color w:val="auto"/>
          <w:sz w:val="24"/>
          <w:szCs w:val="24"/>
        </w:rPr>
        <w:t>the Council</w:t>
      </w:r>
      <w:r w:rsidR="00B575FA">
        <w:rPr>
          <w:rFonts w:asciiTheme="minorBidi" w:hAnsiTheme="minorBidi" w:cstheme="minorBidi"/>
          <w:color w:val="auto"/>
          <w:sz w:val="24"/>
          <w:szCs w:val="24"/>
        </w:rPr>
        <w:t>’</w:t>
      </w:r>
      <w:r w:rsidRPr="1D6CFE03">
        <w:rPr>
          <w:rFonts w:asciiTheme="minorBidi" w:hAnsiTheme="minorBidi" w:cstheme="minorBidi"/>
          <w:color w:val="auto"/>
          <w:sz w:val="24"/>
          <w:szCs w:val="24"/>
        </w:rPr>
        <w:t>s purchase of electricity from a fully renewable tariff.</w:t>
      </w:r>
      <w:r w:rsidR="34736E27" w:rsidRPr="1D6CFE03">
        <w:rPr>
          <w:rFonts w:asciiTheme="minorBidi" w:hAnsiTheme="minorBidi" w:cstheme="minorBidi"/>
          <w:color w:val="auto"/>
          <w:sz w:val="24"/>
          <w:szCs w:val="24"/>
        </w:rPr>
        <w:t xml:space="preserve"> </w:t>
      </w:r>
      <w:r w:rsidR="69999E94" w:rsidRPr="1D6CFE03">
        <w:rPr>
          <w:rFonts w:asciiTheme="minorBidi" w:hAnsiTheme="minorBidi" w:cstheme="minorBidi"/>
          <w:color w:val="auto"/>
          <w:sz w:val="24"/>
          <w:szCs w:val="24"/>
        </w:rPr>
        <w:t>SADC began purchasing the</w:t>
      </w:r>
      <w:r w:rsidR="002945C7">
        <w:rPr>
          <w:rFonts w:asciiTheme="minorBidi" w:hAnsiTheme="minorBidi" w:cstheme="minorBidi"/>
          <w:color w:val="auto"/>
          <w:sz w:val="24"/>
          <w:szCs w:val="24"/>
        </w:rPr>
        <w:t xml:space="preserve"> </w:t>
      </w:r>
      <w:r w:rsidR="69999E94" w:rsidRPr="1D6CFE03">
        <w:rPr>
          <w:rFonts w:asciiTheme="minorBidi" w:hAnsiTheme="minorBidi" w:cstheme="minorBidi"/>
          <w:color w:val="auto"/>
          <w:sz w:val="24"/>
          <w:szCs w:val="24"/>
        </w:rPr>
        <w:t>majority of its electricity through a fully renewable energy tariff in 2018/19, this meant that market-based emissions were vastly reduced compared to previous years. Electricity for temporary housing, which variably makes up around 9% of consumption, is not purchased through the main supplier, and was not covered by the renewable energy tariff</w:t>
      </w:r>
      <w:r w:rsidR="016820FA" w:rsidRPr="1D6CFE03">
        <w:rPr>
          <w:rFonts w:asciiTheme="minorBidi" w:hAnsiTheme="minorBidi" w:cstheme="minorBidi"/>
          <w:color w:val="auto"/>
          <w:sz w:val="24"/>
          <w:szCs w:val="24"/>
        </w:rPr>
        <w:t>. T</w:t>
      </w:r>
      <w:r w:rsidR="69999E94" w:rsidRPr="1D6CFE03">
        <w:rPr>
          <w:rFonts w:asciiTheme="minorBidi" w:hAnsiTheme="minorBidi" w:cstheme="minorBidi"/>
          <w:color w:val="auto"/>
          <w:sz w:val="24"/>
          <w:szCs w:val="24"/>
        </w:rPr>
        <w:t xml:space="preserve">his electricity is responsible for the </w:t>
      </w:r>
      <w:r w:rsidR="3FE18FA9" w:rsidRPr="1D6CFE03">
        <w:rPr>
          <w:rFonts w:asciiTheme="minorBidi" w:hAnsiTheme="minorBidi" w:cstheme="minorBidi"/>
          <w:color w:val="auto"/>
          <w:sz w:val="24"/>
          <w:szCs w:val="24"/>
        </w:rPr>
        <w:t xml:space="preserve">remaining </w:t>
      </w:r>
      <w:r w:rsidR="69999E94" w:rsidRPr="1D6CFE03">
        <w:rPr>
          <w:rFonts w:asciiTheme="minorBidi" w:hAnsiTheme="minorBidi" w:cstheme="minorBidi"/>
          <w:color w:val="auto"/>
          <w:sz w:val="24"/>
          <w:szCs w:val="24"/>
        </w:rPr>
        <w:t xml:space="preserve">market-based emissions during the term of the renewable contract. </w:t>
      </w:r>
    </w:p>
    <w:p w14:paraId="793A0DE0" w14:textId="77777777" w:rsidR="00690671" w:rsidRDefault="00690671" w:rsidP="1D6CFE03">
      <w:pPr>
        <w:pStyle w:val="ListParagraph"/>
        <w:ind w:left="360"/>
        <w:rPr>
          <w:rFonts w:asciiTheme="minorBidi" w:hAnsiTheme="minorBidi" w:cstheme="minorBidi"/>
          <w:color w:val="auto"/>
          <w:sz w:val="24"/>
          <w:szCs w:val="24"/>
        </w:rPr>
      </w:pPr>
    </w:p>
    <w:p w14:paraId="29A38BE6" w14:textId="6723AE34" w:rsidR="001E167D" w:rsidRPr="004A3494" w:rsidRDefault="69999E94" w:rsidP="1D6CFE03">
      <w:pPr>
        <w:pStyle w:val="ListParagraph"/>
        <w:numPr>
          <w:ilvl w:val="0"/>
          <w:numId w:val="21"/>
        </w:numPr>
        <w:ind w:left="360"/>
        <w:rPr>
          <w:rFonts w:asciiTheme="minorBidi" w:hAnsiTheme="minorBidi" w:cstheme="minorBidi"/>
          <w:color w:val="auto"/>
          <w:sz w:val="24"/>
          <w:szCs w:val="24"/>
        </w:rPr>
      </w:pPr>
      <w:r w:rsidRPr="1D6CFE03">
        <w:rPr>
          <w:rFonts w:asciiTheme="minorBidi" w:hAnsiTheme="minorBidi" w:cstheme="minorBidi"/>
          <w:color w:val="auto"/>
          <w:sz w:val="24"/>
          <w:szCs w:val="24"/>
        </w:rPr>
        <w:t>The renewable energy contract ended part-way through the most recent reporting period (October 2023), meaning market-based emissions have increased by 837% since the previous period.</w:t>
      </w:r>
    </w:p>
    <w:p w14:paraId="023AB353" w14:textId="77777777" w:rsidR="001E167D" w:rsidRDefault="001E167D" w:rsidP="001E167D">
      <w:pPr>
        <w:rPr>
          <w:rFonts w:asciiTheme="minorBidi" w:hAnsiTheme="minorBidi" w:cstheme="minorBidi"/>
          <w:color w:val="auto"/>
          <w:sz w:val="24"/>
          <w:szCs w:val="24"/>
        </w:rPr>
      </w:pPr>
    </w:p>
    <w:p w14:paraId="41A69D9A" w14:textId="77777777" w:rsidR="005C446C" w:rsidRDefault="005C446C" w:rsidP="001E167D">
      <w:pPr>
        <w:rPr>
          <w:rFonts w:asciiTheme="minorBidi" w:hAnsiTheme="minorBidi" w:cstheme="minorBidi"/>
          <w:color w:val="auto"/>
          <w:sz w:val="24"/>
          <w:szCs w:val="24"/>
        </w:rPr>
      </w:pPr>
    </w:p>
    <w:p w14:paraId="7BC19E77" w14:textId="77777777" w:rsidR="005C446C" w:rsidRDefault="005C446C" w:rsidP="001E167D">
      <w:pPr>
        <w:rPr>
          <w:rFonts w:asciiTheme="minorBidi" w:hAnsiTheme="minorBidi" w:cstheme="minorBidi"/>
          <w:color w:val="auto"/>
          <w:sz w:val="24"/>
          <w:szCs w:val="24"/>
        </w:rPr>
      </w:pPr>
    </w:p>
    <w:p w14:paraId="0823DCDE" w14:textId="77777777" w:rsidR="005C446C" w:rsidRDefault="005C446C" w:rsidP="001E167D">
      <w:pPr>
        <w:rPr>
          <w:rFonts w:asciiTheme="minorBidi" w:hAnsiTheme="minorBidi" w:cstheme="minorBidi"/>
          <w:color w:val="auto"/>
          <w:sz w:val="24"/>
          <w:szCs w:val="24"/>
        </w:rPr>
      </w:pPr>
    </w:p>
    <w:p w14:paraId="20FE368B" w14:textId="42A41FEC" w:rsidR="001E167D" w:rsidRPr="00F824ED" w:rsidRDefault="4A7C98C1" w:rsidP="1D6CFE03">
      <w:pP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lastRenderedPageBreak/>
        <w:t xml:space="preserve">Figure </w:t>
      </w:r>
      <w:r w:rsidR="005C446C">
        <w:rPr>
          <w:rFonts w:asciiTheme="minorBidi" w:hAnsiTheme="minorBidi" w:cstheme="minorBidi"/>
          <w:b/>
          <w:bCs/>
          <w:color w:val="auto"/>
          <w:sz w:val="24"/>
          <w:szCs w:val="24"/>
        </w:rPr>
        <w:t>6</w:t>
      </w:r>
      <w:r w:rsidRPr="1D6CFE03">
        <w:rPr>
          <w:rFonts w:asciiTheme="minorBidi" w:hAnsiTheme="minorBidi" w:cstheme="minorBidi"/>
          <w:b/>
          <w:bCs/>
          <w:color w:val="auto"/>
          <w:sz w:val="24"/>
          <w:szCs w:val="24"/>
        </w:rPr>
        <w:t xml:space="preserve">. </w:t>
      </w:r>
      <w:r w:rsidR="534E1379" w:rsidRPr="1D6CFE03">
        <w:rPr>
          <w:rFonts w:asciiTheme="minorBidi" w:hAnsiTheme="minorBidi" w:cstheme="minorBidi"/>
          <w:b/>
          <w:bCs/>
          <w:color w:val="auto"/>
          <w:sz w:val="24"/>
          <w:szCs w:val="24"/>
        </w:rPr>
        <w:t>Electricity</w:t>
      </w:r>
      <w:r w:rsidRPr="1D6CFE03">
        <w:rPr>
          <w:rFonts w:asciiTheme="minorBidi" w:hAnsiTheme="minorBidi" w:cstheme="minorBidi"/>
          <w:b/>
          <w:bCs/>
          <w:color w:val="auto"/>
          <w:sz w:val="24"/>
          <w:szCs w:val="24"/>
        </w:rPr>
        <w:t xml:space="preserve"> Consumption and Emissions 200</w:t>
      </w:r>
      <w:r w:rsidR="534E1379" w:rsidRPr="1D6CFE03">
        <w:rPr>
          <w:rFonts w:asciiTheme="minorBidi" w:hAnsiTheme="minorBidi" w:cstheme="minorBidi"/>
          <w:b/>
          <w:bCs/>
          <w:color w:val="auto"/>
          <w:sz w:val="24"/>
          <w:szCs w:val="24"/>
        </w:rPr>
        <w:t>8</w:t>
      </w:r>
      <w:r w:rsidRPr="1D6CFE03">
        <w:rPr>
          <w:rFonts w:asciiTheme="minorBidi" w:hAnsiTheme="minorBidi" w:cstheme="minorBidi"/>
          <w:b/>
          <w:bCs/>
          <w:color w:val="auto"/>
          <w:sz w:val="24"/>
          <w:szCs w:val="24"/>
        </w:rPr>
        <w:t>/09 – 2023/24</w:t>
      </w:r>
    </w:p>
    <w:p w14:paraId="43C3D85C" w14:textId="41D5FB97" w:rsidR="001E167D" w:rsidRDefault="004A3494" w:rsidP="0075504C">
      <w:pPr>
        <w:jc w:val="center"/>
        <w:rPr>
          <w:rFonts w:asciiTheme="minorBidi" w:hAnsiTheme="minorBidi" w:cstheme="minorBidi"/>
          <w:b/>
          <w:bCs/>
          <w:color w:val="auto"/>
          <w:sz w:val="24"/>
          <w:szCs w:val="24"/>
        </w:rPr>
      </w:pPr>
      <w:r>
        <w:rPr>
          <w:noProof/>
          <w14:ligatures w14:val="standardContextual"/>
        </w:rPr>
        <w:drawing>
          <wp:inline distT="0" distB="0" distL="0" distR="0" wp14:anchorId="49219FE1" wp14:editId="07489695">
            <wp:extent cx="5760000" cy="2880000"/>
            <wp:effectExtent l="0" t="0" r="12700" b="15875"/>
            <wp:docPr id="1707790265" name="Chart 1">
              <a:extLst xmlns:a="http://schemas.openxmlformats.org/drawingml/2006/main">
                <a:ext uri="{FF2B5EF4-FFF2-40B4-BE49-F238E27FC236}">
                  <a16:creationId xmlns:a16="http://schemas.microsoft.com/office/drawing/2014/main" id="{CBACDB0D-E670-9587-EB48-B7168031CE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E0029A5" w14:textId="77777777" w:rsidR="00C57893" w:rsidRDefault="00C57893" w:rsidP="1D6CFE03">
      <w:pPr>
        <w:rPr>
          <w:rFonts w:asciiTheme="minorBidi" w:hAnsiTheme="minorBidi" w:cstheme="minorBidi"/>
          <w:color w:val="auto"/>
          <w:sz w:val="24"/>
          <w:szCs w:val="24"/>
        </w:rPr>
      </w:pPr>
    </w:p>
    <w:p w14:paraId="579DDAB4" w14:textId="0E2935C3" w:rsidR="003A6BC0" w:rsidRDefault="0E7752C8"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As with gas, </w:t>
      </w:r>
      <w:r w:rsidR="3A4DBC8A" w:rsidRPr="1D6CFE03">
        <w:rPr>
          <w:rFonts w:asciiTheme="minorBidi" w:hAnsiTheme="minorBidi" w:cstheme="minorBidi"/>
          <w:color w:val="auto"/>
          <w:sz w:val="24"/>
          <w:szCs w:val="24"/>
        </w:rPr>
        <w:t>H</w:t>
      </w:r>
      <w:r w:rsidRPr="1D6CFE03">
        <w:rPr>
          <w:rFonts w:asciiTheme="minorBidi" w:hAnsiTheme="minorBidi" w:cstheme="minorBidi"/>
          <w:color w:val="auto"/>
          <w:sz w:val="24"/>
          <w:szCs w:val="24"/>
        </w:rPr>
        <w:t>ousing</w:t>
      </w:r>
      <w:r w:rsidR="7DBC2565" w:rsidRPr="1D6CFE03">
        <w:rPr>
          <w:rFonts w:asciiTheme="minorBidi" w:hAnsiTheme="minorBidi" w:cstheme="minorBidi"/>
          <w:color w:val="auto"/>
          <w:sz w:val="24"/>
          <w:szCs w:val="24"/>
        </w:rPr>
        <w:t xml:space="preserve"> energy accounts make up </w:t>
      </w:r>
      <w:r w:rsidRPr="1D6CFE03">
        <w:rPr>
          <w:rFonts w:asciiTheme="minorBidi" w:hAnsiTheme="minorBidi" w:cstheme="minorBidi"/>
          <w:color w:val="auto"/>
          <w:sz w:val="24"/>
          <w:szCs w:val="24"/>
        </w:rPr>
        <w:t xml:space="preserve">a large portion of </w:t>
      </w:r>
      <w:r w:rsidR="7919DF71" w:rsidRPr="1D6CFE03">
        <w:rPr>
          <w:rFonts w:asciiTheme="minorBidi" w:hAnsiTheme="minorBidi" w:cstheme="minorBidi"/>
          <w:color w:val="auto"/>
          <w:sz w:val="24"/>
          <w:szCs w:val="24"/>
        </w:rPr>
        <w:t>SADC</w:t>
      </w:r>
      <w:r w:rsidRPr="1D6CFE03">
        <w:rPr>
          <w:rFonts w:asciiTheme="minorBidi" w:hAnsiTheme="minorBidi" w:cstheme="minorBidi"/>
          <w:color w:val="auto"/>
          <w:sz w:val="24"/>
          <w:szCs w:val="24"/>
        </w:rPr>
        <w:t xml:space="preserve">’s total electricity consumption (49% </w:t>
      </w:r>
      <w:r w:rsidR="3A4DBC8A" w:rsidRPr="1D6CFE03">
        <w:rPr>
          <w:rFonts w:asciiTheme="minorBidi" w:hAnsiTheme="minorBidi" w:cstheme="minorBidi"/>
          <w:color w:val="auto"/>
          <w:sz w:val="24"/>
          <w:szCs w:val="24"/>
        </w:rPr>
        <w:t>of electricity consumed since the baseline year</w:t>
      </w:r>
      <w:r w:rsidRPr="1D6CFE03">
        <w:rPr>
          <w:rFonts w:asciiTheme="minorBidi" w:hAnsiTheme="minorBidi" w:cstheme="minorBidi"/>
          <w:color w:val="auto"/>
          <w:sz w:val="24"/>
          <w:szCs w:val="24"/>
        </w:rPr>
        <w:t xml:space="preserve">), but here, </w:t>
      </w:r>
      <w:r w:rsidR="3A4DBC8A" w:rsidRPr="1D6CFE03">
        <w:rPr>
          <w:rFonts w:asciiTheme="minorBidi" w:hAnsiTheme="minorBidi" w:cstheme="minorBidi"/>
          <w:color w:val="auto"/>
          <w:sz w:val="24"/>
          <w:szCs w:val="24"/>
        </w:rPr>
        <w:t>District O</w:t>
      </w:r>
      <w:r w:rsidRPr="1D6CFE03">
        <w:rPr>
          <w:rFonts w:asciiTheme="minorBidi" w:hAnsiTheme="minorBidi" w:cstheme="minorBidi"/>
          <w:color w:val="auto"/>
          <w:sz w:val="24"/>
          <w:szCs w:val="24"/>
        </w:rPr>
        <w:t>ffices also contribute a significant amount (32%</w:t>
      </w:r>
      <w:r w:rsidR="3A4DBC8A" w:rsidRPr="1D6CFE03">
        <w:rPr>
          <w:rFonts w:asciiTheme="minorBidi" w:hAnsiTheme="minorBidi" w:cstheme="minorBidi"/>
          <w:color w:val="auto"/>
          <w:sz w:val="24"/>
          <w:szCs w:val="24"/>
        </w:rPr>
        <w:t xml:space="preserve"> of all electricity consumed since the baseline year</w:t>
      </w:r>
      <w:r w:rsidRPr="1D6CFE03">
        <w:rPr>
          <w:rFonts w:asciiTheme="minorBidi" w:hAnsiTheme="minorBidi" w:cstheme="minorBidi"/>
          <w:color w:val="auto"/>
          <w:sz w:val="24"/>
          <w:szCs w:val="24"/>
        </w:rPr>
        <w:t xml:space="preserve">). </w:t>
      </w:r>
    </w:p>
    <w:p w14:paraId="4146BACA" w14:textId="374261F0" w:rsidR="1D6CFE03" w:rsidRDefault="1D6CFE03" w:rsidP="1D6CFE03">
      <w:pPr>
        <w:rPr>
          <w:rFonts w:asciiTheme="minorBidi" w:hAnsiTheme="minorBidi" w:cstheme="minorBidi"/>
          <w:color w:val="auto"/>
          <w:sz w:val="24"/>
          <w:szCs w:val="24"/>
        </w:rPr>
      </w:pPr>
    </w:p>
    <w:p w14:paraId="69969022" w14:textId="06CAF116" w:rsidR="00596B82" w:rsidRDefault="0E7752C8"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Electricity consumption for both housing and office</w:t>
      </w:r>
      <w:r w:rsidR="2779B18C" w:rsidRPr="1D6CFE03">
        <w:rPr>
          <w:rFonts w:asciiTheme="minorBidi" w:hAnsiTheme="minorBidi" w:cstheme="minorBidi"/>
          <w:color w:val="auto"/>
          <w:sz w:val="24"/>
          <w:szCs w:val="24"/>
        </w:rPr>
        <w:t>s</w:t>
      </w:r>
      <w:r w:rsidRPr="1D6CFE03">
        <w:rPr>
          <w:rFonts w:asciiTheme="minorBidi" w:hAnsiTheme="minorBidi" w:cstheme="minorBidi"/>
          <w:color w:val="auto"/>
          <w:sz w:val="24"/>
          <w:szCs w:val="24"/>
        </w:rPr>
        <w:t xml:space="preserve"> has decreased since the baseline year (</w:t>
      </w:r>
      <w:r w:rsidR="3A769EDC" w:rsidRPr="1D6CFE03">
        <w:rPr>
          <w:rFonts w:asciiTheme="minorBidi" w:hAnsiTheme="minorBidi" w:cstheme="minorBidi"/>
          <w:color w:val="auto"/>
          <w:sz w:val="24"/>
          <w:szCs w:val="24"/>
        </w:rPr>
        <w:t>-</w:t>
      </w:r>
      <w:r w:rsidRPr="1D6CFE03">
        <w:rPr>
          <w:rFonts w:asciiTheme="minorBidi" w:hAnsiTheme="minorBidi" w:cstheme="minorBidi"/>
          <w:color w:val="auto"/>
          <w:sz w:val="24"/>
          <w:szCs w:val="24"/>
        </w:rPr>
        <w:t>4</w:t>
      </w:r>
      <w:r w:rsidR="3A4DBC8A" w:rsidRPr="1D6CFE03">
        <w:rPr>
          <w:rFonts w:asciiTheme="minorBidi" w:hAnsiTheme="minorBidi" w:cstheme="minorBidi"/>
          <w:color w:val="auto"/>
          <w:sz w:val="24"/>
          <w:szCs w:val="24"/>
        </w:rPr>
        <w:t>2</w:t>
      </w:r>
      <w:r w:rsidRPr="1D6CFE03">
        <w:rPr>
          <w:rFonts w:asciiTheme="minorBidi" w:hAnsiTheme="minorBidi" w:cstheme="minorBidi"/>
          <w:color w:val="auto"/>
          <w:sz w:val="24"/>
          <w:szCs w:val="24"/>
        </w:rPr>
        <w:t xml:space="preserve">% and </w:t>
      </w:r>
      <w:r w:rsidR="3A769EDC" w:rsidRPr="1D6CFE03">
        <w:rPr>
          <w:rFonts w:asciiTheme="minorBidi" w:hAnsiTheme="minorBidi" w:cstheme="minorBidi"/>
          <w:color w:val="auto"/>
          <w:sz w:val="24"/>
          <w:szCs w:val="24"/>
        </w:rPr>
        <w:t>-</w:t>
      </w:r>
      <w:r w:rsidRPr="1D6CFE03">
        <w:rPr>
          <w:rFonts w:asciiTheme="minorBidi" w:hAnsiTheme="minorBidi" w:cstheme="minorBidi"/>
          <w:color w:val="auto"/>
          <w:sz w:val="24"/>
          <w:szCs w:val="24"/>
        </w:rPr>
        <w:t>3</w:t>
      </w:r>
      <w:r w:rsidR="3A4DBC8A" w:rsidRPr="1D6CFE03">
        <w:rPr>
          <w:rFonts w:asciiTheme="minorBidi" w:hAnsiTheme="minorBidi" w:cstheme="minorBidi"/>
          <w:color w:val="auto"/>
          <w:sz w:val="24"/>
          <w:szCs w:val="24"/>
        </w:rPr>
        <w:t>9</w:t>
      </w:r>
      <w:r w:rsidRPr="1D6CFE03">
        <w:rPr>
          <w:rFonts w:asciiTheme="minorBidi" w:hAnsiTheme="minorBidi" w:cstheme="minorBidi"/>
          <w:color w:val="auto"/>
          <w:sz w:val="24"/>
          <w:szCs w:val="24"/>
        </w:rPr>
        <w:t xml:space="preserve">% respectively) but </w:t>
      </w:r>
      <w:r w:rsidR="2779B18C" w:rsidRPr="1D6CFE03">
        <w:rPr>
          <w:rFonts w:asciiTheme="minorBidi" w:hAnsiTheme="minorBidi" w:cstheme="minorBidi"/>
          <w:color w:val="auto"/>
          <w:sz w:val="24"/>
          <w:szCs w:val="24"/>
        </w:rPr>
        <w:t>has</w:t>
      </w:r>
      <w:r w:rsidRPr="1D6CFE03">
        <w:rPr>
          <w:rFonts w:asciiTheme="minorBidi" w:hAnsiTheme="minorBidi" w:cstheme="minorBidi"/>
          <w:color w:val="auto"/>
          <w:sz w:val="24"/>
          <w:szCs w:val="24"/>
        </w:rPr>
        <w:t xml:space="preserve"> increased since the previous year (</w:t>
      </w:r>
      <w:r w:rsidR="3A769EDC" w:rsidRPr="1D6CFE03">
        <w:rPr>
          <w:rFonts w:asciiTheme="minorBidi" w:hAnsiTheme="minorBidi" w:cstheme="minorBidi"/>
          <w:color w:val="auto"/>
          <w:sz w:val="24"/>
          <w:szCs w:val="24"/>
        </w:rPr>
        <w:t>+</w:t>
      </w:r>
      <w:r w:rsidR="1666C7C8" w:rsidRPr="1D6CFE03">
        <w:rPr>
          <w:rFonts w:asciiTheme="minorBidi" w:hAnsiTheme="minorBidi" w:cstheme="minorBidi"/>
          <w:color w:val="auto"/>
          <w:sz w:val="24"/>
          <w:szCs w:val="24"/>
        </w:rPr>
        <w:t>1</w:t>
      </w:r>
      <w:r w:rsidR="3A4DBC8A" w:rsidRPr="1D6CFE03">
        <w:rPr>
          <w:rFonts w:asciiTheme="minorBidi" w:hAnsiTheme="minorBidi" w:cstheme="minorBidi"/>
          <w:color w:val="auto"/>
          <w:sz w:val="24"/>
          <w:szCs w:val="24"/>
        </w:rPr>
        <w:t>9</w:t>
      </w:r>
      <w:r w:rsidRPr="1D6CFE03">
        <w:rPr>
          <w:rFonts w:asciiTheme="minorBidi" w:hAnsiTheme="minorBidi" w:cstheme="minorBidi"/>
          <w:color w:val="auto"/>
          <w:sz w:val="24"/>
          <w:szCs w:val="24"/>
        </w:rPr>
        <w:t xml:space="preserve">% and </w:t>
      </w:r>
      <w:r w:rsidR="3A769EDC" w:rsidRPr="1D6CFE03">
        <w:rPr>
          <w:rFonts w:asciiTheme="minorBidi" w:hAnsiTheme="minorBidi" w:cstheme="minorBidi"/>
          <w:color w:val="auto"/>
          <w:sz w:val="24"/>
          <w:szCs w:val="24"/>
        </w:rPr>
        <w:t>+</w:t>
      </w:r>
      <w:r w:rsidR="3A4DBC8A" w:rsidRPr="1D6CFE03">
        <w:rPr>
          <w:rFonts w:asciiTheme="minorBidi" w:hAnsiTheme="minorBidi" w:cstheme="minorBidi"/>
          <w:color w:val="auto"/>
          <w:sz w:val="24"/>
          <w:szCs w:val="24"/>
        </w:rPr>
        <w:t>2</w:t>
      </w:r>
      <w:r w:rsidRPr="1D6CFE03">
        <w:rPr>
          <w:rFonts w:asciiTheme="minorBidi" w:hAnsiTheme="minorBidi" w:cstheme="minorBidi"/>
          <w:color w:val="auto"/>
          <w:sz w:val="24"/>
          <w:szCs w:val="24"/>
        </w:rPr>
        <w:t xml:space="preserve">% </w:t>
      </w:r>
      <w:r w:rsidR="1666C7C8" w:rsidRPr="1D6CFE03">
        <w:rPr>
          <w:rFonts w:asciiTheme="minorBidi" w:hAnsiTheme="minorBidi" w:cstheme="minorBidi"/>
          <w:color w:val="auto"/>
          <w:sz w:val="24"/>
          <w:szCs w:val="24"/>
        </w:rPr>
        <w:t>respectively</w:t>
      </w:r>
      <w:r w:rsidRPr="1D6CFE03">
        <w:rPr>
          <w:rFonts w:asciiTheme="minorBidi" w:hAnsiTheme="minorBidi" w:cstheme="minorBidi"/>
          <w:color w:val="auto"/>
          <w:sz w:val="24"/>
          <w:szCs w:val="24"/>
        </w:rPr>
        <w:t>)</w:t>
      </w:r>
      <w:r w:rsidR="1666C7C8" w:rsidRPr="1D6CFE03">
        <w:rPr>
          <w:rFonts w:asciiTheme="minorBidi" w:hAnsiTheme="minorBidi" w:cstheme="minorBidi"/>
          <w:color w:val="auto"/>
          <w:sz w:val="24"/>
          <w:szCs w:val="24"/>
        </w:rPr>
        <w:t>.</w:t>
      </w:r>
    </w:p>
    <w:p w14:paraId="78E0ED9B" w14:textId="77777777" w:rsidR="007B1AEB" w:rsidRDefault="007B1AEB" w:rsidP="1D6CFE03">
      <w:pPr>
        <w:rPr>
          <w:rFonts w:asciiTheme="minorBidi" w:hAnsiTheme="minorBidi" w:cstheme="minorBidi"/>
          <w:color w:val="auto"/>
          <w:sz w:val="24"/>
          <w:szCs w:val="24"/>
        </w:rPr>
      </w:pPr>
    </w:p>
    <w:p w14:paraId="1D4B54F9" w14:textId="77777777" w:rsidR="00BE08A1" w:rsidRDefault="0FB04327"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There have been decreases in electricity consumption for all other property groups since the baseline year except for Museums and Historic (due to the changes to the Museum of St Albans), and Parking (which was added to the inventory in 2021/22).</w:t>
      </w:r>
    </w:p>
    <w:p w14:paraId="36D8D436" w14:textId="77777777" w:rsidR="00987582" w:rsidRDefault="00987582" w:rsidP="1D6CFE03">
      <w:pPr>
        <w:rPr>
          <w:rFonts w:asciiTheme="minorBidi" w:hAnsiTheme="minorBidi" w:cstheme="minorBidi"/>
          <w:color w:val="auto"/>
          <w:sz w:val="24"/>
          <w:szCs w:val="24"/>
        </w:rPr>
      </w:pPr>
    </w:p>
    <w:p w14:paraId="4FE58778" w14:textId="5F08BC3F" w:rsidR="515D083E" w:rsidRDefault="515D083E"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Since the previous year, there have been reductions in the electricity consumption of most other property groups which are comparatively small. Some increases are observed for Museums and Historic (9%) and Parking (5%).</w:t>
      </w:r>
    </w:p>
    <w:p w14:paraId="4FB8D854" w14:textId="010C23B4" w:rsidR="1D6CFE03" w:rsidRDefault="1D6CFE03" w:rsidP="1D6CFE03">
      <w:pPr>
        <w:rPr>
          <w:rFonts w:asciiTheme="minorBidi" w:hAnsiTheme="minorBidi" w:cstheme="minorBidi"/>
          <w:b/>
          <w:bCs/>
          <w:color w:val="auto"/>
          <w:sz w:val="24"/>
          <w:szCs w:val="24"/>
        </w:rPr>
      </w:pPr>
    </w:p>
    <w:p w14:paraId="43EE7B20" w14:textId="77777777" w:rsidR="005C446C" w:rsidRDefault="005C446C" w:rsidP="1D6CFE03">
      <w:pPr>
        <w:rPr>
          <w:rFonts w:asciiTheme="minorBidi" w:hAnsiTheme="minorBidi" w:cstheme="minorBidi"/>
          <w:b/>
          <w:bCs/>
          <w:color w:val="auto"/>
          <w:sz w:val="24"/>
          <w:szCs w:val="24"/>
        </w:rPr>
      </w:pPr>
    </w:p>
    <w:p w14:paraId="3A723225" w14:textId="77777777" w:rsidR="005C446C" w:rsidRDefault="005C446C" w:rsidP="1D6CFE03">
      <w:pPr>
        <w:rPr>
          <w:rFonts w:asciiTheme="minorBidi" w:hAnsiTheme="minorBidi" w:cstheme="minorBidi"/>
          <w:b/>
          <w:bCs/>
          <w:color w:val="auto"/>
          <w:sz w:val="24"/>
          <w:szCs w:val="24"/>
        </w:rPr>
      </w:pPr>
    </w:p>
    <w:p w14:paraId="2C5D4E92" w14:textId="77777777" w:rsidR="005C446C" w:rsidRDefault="005C446C" w:rsidP="1D6CFE03">
      <w:pPr>
        <w:rPr>
          <w:rFonts w:asciiTheme="minorBidi" w:hAnsiTheme="minorBidi" w:cstheme="minorBidi"/>
          <w:b/>
          <w:bCs/>
          <w:color w:val="auto"/>
          <w:sz w:val="24"/>
          <w:szCs w:val="24"/>
        </w:rPr>
      </w:pPr>
    </w:p>
    <w:p w14:paraId="06F2E86A" w14:textId="77777777" w:rsidR="005C446C" w:rsidRDefault="005C446C" w:rsidP="1D6CFE03">
      <w:pPr>
        <w:rPr>
          <w:rFonts w:asciiTheme="minorBidi" w:hAnsiTheme="minorBidi" w:cstheme="minorBidi"/>
          <w:b/>
          <w:bCs/>
          <w:color w:val="auto"/>
          <w:sz w:val="24"/>
          <w:szCs w:val="24"/>
        </w:rPr>
      </w:pPr>
    </w:p>
    <w:p w14:paraId="1748007A" w14:textId="77777777" w:rsidR="005C446C" w:rsidRDefault="005C446C" w:rsidP="1D6CFE03">
      <w:pPr>
        <w:rPr>
          <w:rFonts w:asciiTheme="minorBidi" w:hAnsiTheme="minorBidi" w:cstheme="minorBidi"/>
          <w:b/>
          <w:bCs/>
          <w:color w:val="auto"/>
          <w:sz w:val="24"/>
          <w:szCs w:val="24"/>
        </w:rPr>
      </w:pPr>
    </w:p>
    <w:p w14:paraId="7FD48028" w14:textId="77777777" w:rsidR="005C446C" w:rsidRDefault="005C446C" w:rsidP="1D6CFE03">
      <w:pPr>
        <w:rPr>
          <w:rFonts w:asciiTheme="minorBidi" w:hAnsiTheme="minorBidi" w:cstheme="minorBidi"/>
          <w:b/>
          <w:bCs/>
          <w:color w:val="auto"/>
          <w:sz w:val="24"/>
          <w:szCs w:val="24"/>
        </w:rPr>
      </w:pPr>
    </w:p>
    <w:p w14:paraId="0058A3DD" w14:textId="77777777" w:rsidR="005C446C" w:rsidRDefault="005C446C" w:rsidP="1D6CFE03">
      <w:pPr>
        <w:rPr>
          <w:rFonts w:asciiTheme="minorBidi" w:hAnsiTheme="minorBidi" w:cstheme="minorBidi"/>
          <w:b/>
          <w:bCs/>
          <w:color w:val="auto"/>
          <w:sz w:val="24"/>
          <w:szCs w:val="24"/>
        </w:rPr>
      </w:pPr>
    </w:p>
    <w:p w14:paraId="1870ED49" w14:textId="77777777" w:rsidR="005C446C" w:rsidRDefault="005C446C" w:rsidP="1D6CFE03">
      <w:pPr>
        <w:rPr>
          <w:rFonts w:asciiTheme="minorBidi" w:hAnsiTheme="minorBidi" w:cstheme="minorBidi"/>
          <w:b/>
          <w:bCs/>
          <w:color w:val="auto"/>
          <w:sz w:val="24"/>
          <w:szCs w:val="24"/>
        </w:rPr>
      </w:pPr>
    </w:p>
    <w:p w14:paraId="5B10CC9B" w14:textId="77777777" w:rsidR="005C446C" w:rsidRDefault="005C446C" w:rsidP="1D6CFE03">
      <w:pPr>
        <w:rPr>
          <w:rFonts w:asciiTheme="minorBidi" w:hAnsiTheme="minorBidi" w:cstheme="minorBidi"/>
          <w:b/>
          <w:bCs/>
          <w:color w:val="auto"/>
          <w:sz w:val="24"/>
          <w:szCs w:val="24"/>
        </w:rPr>
      </w:pPr>
    </w:p>
    <w:p w14:paraId="6D0052D4" w14:textId="77777777" w:rsidR="005C446C" w:rsidRDefault="005C446C" w:rsidP="1D6CFE03">
      <w:pPr>
        <w:rPr>
          <w:rFonts w:asciiTheme="minorBidi" w:hAnsiTheme="minorBidi" w:cstheme="minorBidi"/>
          <w:b/>
          <w:bCs/>
          <w:color w:val="auto"/>
          <w:sz w:val="24"/>
          <w:szCs w:val="24"/>
        </w:rPr>
      </w:pPr>
    </w:p>
    <w:p w14:paraId="1C396D82" w14:textId="77777777" w:rsidR="005C446C" w:rsidRDefault="005C446C" w:rsidP="1D6CFE03">
      <w:pPr>
        <w:rPr>
          <w:rFonts w:asciiTheme="minorBidi" w:hAnsiTheme="minorBidi" w:cstheme="minorBidi"/>
          <w:b/>
          <w:bCs/>
          <w:color w:val="auto"/>
          <w:sz w:val="24"/>
          <w:szCs w:val="24"/>
        </w:rPr>
      </w:pPr>
    </w:p>
    <w:p w14:paraId="5060C87B" w14:textId="742CE1A4" w:rsidR="00596B82" w:rsidRPr="00F824ED" w:rsidRDefault="00C57893" w:rsidP="1D6CFE03">
      <w:pPr>
        <w:rPr>
          <w:rFonts w:asciiTheme="minorBidi" w:hAnsiTheme="minorBidi" w:cstheme="minorBidi"/>
          <w:b/>
          <w:bCs/>
          <w:color w:val="auto"/>
          <w:sz w:val="24"/>
          <w:szCs w:val="24"/>
        </w:rPr>
      </w:pPr>
      <w:r>
        <w:rPr>
          <w:rFonts w:asciiTheme="minorBidi" w:hAnsiTheme="minorBidi" w:cstheme="minorBidi"/>
          <w:b/>
          <w:bCs/>
          <w:color w:val="auto"/>
          <w:sz w:val="24"/>
          <w:szCs w:val="24"/>
        </w:rPr>
        <w:lastRenderedPageBreak/>
        <w:t>F</w:t>
      </w:r>
      <w:r w:rsidR="0E7752C8" w:rsidRPr="1D6CFE03">
        <w:rPr>
          <w:rFonts w:asciiTheme="minorBidi" w:hAnsiTheme="minorBidi" w:cstheme="minorBidi"/>
          <w:b/>
          <w:bCs/>
          <w:color w:val="auto"/>
          <w:sz w:val="24"/>
          <w:szCs w:val="24"/>
        </w:rPr>
        <w:t>igure</w:t>
      </w:r>
      <w:r w:rsidR="005C446C">
        <w:rPr>
          <w:rFonts w:asciiTheme="minorBidi" w:hAnsiTheme="minorBidi" w:cstheme="minorBidi"/>
          <w:b/>
          <w:bCs/>
          <w:color w:val="auto"/>
          <w:sz w:val="24"/>
          <w:szCs w:val="24"/>
        </w:rPr>
        <w:t xml:space="preserve"> 7</w:t>
      </w:r>
      <w:r w:rsidR="0E7752C8" w:rsidRPr="1D6CFE03">
        <w:rPr>
          <w:rFonts w:asciiTheme="minorBidi" w:hAnsiTheme="minorBidi" w:cstheme="minorBidi"/>
          <w:b/>
          <w:bCs/>
          <w:color w:val="auto"/>
          <w:sz w:val="24"/>
          <w:szCs w:val="24"/>
        </w:rPr>
        <w:t xml:space="preserve">. </w:t>
      </w:r>
      <w:r w:rsidR="1666C7C8" w:rsidRPr="1D6CFE03">
        <w:rPr>
          <w:rFonts w:asciiTheme="minorBidi" w:hAnsiTheme="minorBidi" w:cstheme="minorBidi"/>
          <w:b/>
          <w:bCs/>
          <w:color w:val="auto"/>
          <w:sz w:val="24"/>
          <w:szCs w:val="24"/>
        </w:rPr>
        <w:t>Electricity</w:t>
      </w:r>
      <w:r w:rsidR="0E7752C8" w:rsidRPr="1D6CFE03">
        <w:rPr>
          <w:rFonts w:asciiTheme="minorBidi" w:hAnsiTheme="minorBidi" w:cstheme="minorBidi"/>
          <w:b/>
          <w:bCs/>
          <w:color w:val="auto"/>
          <w:sz w:val="24"/>
          <w:szCs w:val="24"/>
        </w:rPr>
        <w:t xml:space="preserve"> Consumption by Property </w:t>
      </w:r>
      <w:r w:rsidR="3A4DBC8A" w:rsidRPr="1D6CFE03">
        <w:rPr>
          <w:rFonts w:asciiTheme="minorBidi" w:hAnsiTheme="minorBidi" w:cstheme="minorBidi"/>
          <w:b/>
          <w:bCs/>
          <w:color w:val="auto"/>
          <w:sz w:val="24"/>
          <w:szCs w:val="24"/>
        </w:rPr>
        <w:t>Group</w:t>
      </w:r>
      <w:r w:rsidR="0E7752C8" w:rsidRPr="1D6CFE03">
        <w:rPr>
          <w:rFonts w:asciiTheme="minorBidi" w:hAnsiTheme="minorBidi" w:cstheme="minorBidi"/>
          <w:b/>
          <w:bCs/>
          <w:color w:val="auto"/>
          <w:sz w:val="24"/>
          <w:szCs w:val="24"/>
        </w:rPr>
        <w:t xml:space="preserve"> 2008/09 – 2023/24 (Housing </w:t>
      </w:r>
      <w:r w:rsidR="1666C7C8" w:rsidRPr="1D6CFE03">
        <w:rPr>
          <w:rFonts w:asciiTheme="minorBidi" w:hAnsiTheme="minorBidi" w:cstheme="minorBidi"/>
          <w:b/>
          <w:bCs/>
          <w:color w:val="auto"/>
          <w:sz w:val="24"/>
          <w:szCs w:val="24"/>
        </w:rPr>
        <w:t xml:space="preserve">and Offices </w:t>
      </w:r>
      <w:r w:rsidR="0E7752C8" w:rsidRPr="1D6CFE03">
        <w:rPr>
          <w:rFonts w:asciiTheme="minorBidi" w:hAnsiTheme="minorBidi" w:cstheme="minorBidi"/>
          <w:b/>
          <w:bCs/>
          <w:color w:val="auto"/>
          <w:sz w:val="24"/>
          <w:szCs w:val="24"/>
        </w:rPr>
        <w:t>Only)</w:t>
      </w:r>
    </w:p>
    <w:p w14:paraId="3E6BAA8F" w14:textId="057AD191" w:rsidR="00DC5E10" w:rsidRDefault="00DC5E10" w:rsidP="00DC5E10">
      <w:pPr>
        <w:jc w:val="center"/>
        <w:rPr>
          <w:rFonts w:asciiTheme="minorBidi" w:hAnsiTheme="minorBidi" w:cstheme="minorBidi"/>
          <w:color w:val="auto"/>
          <w:sz w:val="24"/>
          <w:szCs w:val="24"/>
        </w:rPr>
      </w:pPr>
      <w:r>
        <w:rPr>
          <w:noProof/>
          <w14:ligatures w14:val="standardContextual"/>
        </w:rPr>
        <w:drawing>
          <wp:inline distT="0" distB="0" distL="0" distR="0" wp14:anchorId="53C666C4" wp14:editId="1A01AD3D">
            <wp:extent cx="5760000" cy="2880000"/>
            <wp:effectExtent l="0" t="0" r="12700" b="15875"/>
            <wp:docPr id="2085789326" name="Chart 1">
              <a:extLst xmlns:a="http://schemas.openxmlformats.org/drawingml/2006/main">
                <a:ext uri="{FF2B5EF4-FFF2-40B4-BE49-F238E27FC236}">
                  <a16:creationId xmlns:a16="http://schemas.microsoft.com/office/drawing/2014/main" id="{08B3024D-D865-C398-0CBA-F0673B4603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0D0447F" w14:textId="77777777" w:rsidR="00C57893" w:rsidRDefault="00C57893" w:rsidP="1D6CFE03">
      <w:pPr>
        <w:rPr>
          <w:rFonts w:asciiTheme="minorBidi" w:hAnsiTheme="minorBidi" w:cstheme="minorBidi"/>
          <w:b/>
          <w:bCs/>
          <w:color w:val="auto"/>
          <w:sz w:val="24"/>
          <w:szCs w:val="24"/>
        </w:rPr>
      </w:pPr>
    </w:p>
    <w:p w14:paraId="0A5BD1A3" w14:textId="5A579D30" w:rsidR="004D27FF" w:rsidRPr="00F824ED" w:rsidRDefault="3FA3C304" w:rsidP="1D6CFE03">
      <w:pP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t xml:space="preserve">Figure </w:t>
      </w:r>
      <w:r w:rsidR="005C446C">
        <w:rPr>
          <w:rFonts w:asciiTheme="minorBidi" w:hAnsiTheme="minorBidi" w:cstheme="minorBidi"/>
          <w:b/>
          <w:bCs/>
          <w:color w:val="auto"/>
          <w:sz w:val="24"/>
          <w:szCs w:val="24"/>
        </w:rPr>
        <w:t xml:space="preserve">8. </w:t>
      </w:r>
      <w:r w:rsidRPr="1D6CFE03">
        <w:rPr>
          <w:rFonts w:asciiTheme="minorBidi" w:hAnsiTheme="minorBidi" w:cstheme="minorBidi"/>
          <w:b/>
          <w:bCs/>
          <w:color w:val="auto"/>
          <w:sz w:val="24"/>
          <w:szCs w:val="24"/>
        </w:rPr>
        <w:t xml:space="preserve">Electricity Consumption by Property </w:t>
      </w:r>
      <w:r w:rsidR="3A4DBC8A" w:rsidRPr="1D6CFE03">
        <w:rPr>
          <w:rFonts w:asciiTheme="minorBidi" w:hAnsiTheme="minorBidi" w:cstheme="minorBidi"/>
          <w:b/>
          <w:bCs/>
          <w:color w:val="auto"/>
          <w:sz w:val="24"/>
          <w:szCs w:val="24"/>
        </w:rPr>
        <w:t>Group</w:t>
      </w:r>
      <w:r w:rsidRPr="1D6CFE03">
        <w:rPr>
          <w:rFonts w:asciiTheme="minorBidi" w:hAnsiTheme="minorBidi" w:cstheme="minorBidi"/>
          <w:b/>
          <w:bCs/>
          <w:color w:val="auto"/>
          <w:sz w:val="24"/>
          <w:szCs w:val="24"/>
        </w:rPr>
        <w:t xml:space="preserve"> 2008/09 – 2023/24 (All other property groups)</w:t>
      </w:r>
    </w:p>
    <w:p w14:paraId="587F8CB4" w14:textId="0EA8D80D" w:rsidR="004D27FF" w:rsidRDefault="004D27FF" w:rsidP="004D27FF">
      <w:pPr>
        <w:jc w:val="center"/>
        <w:rPr>
          <w:rFonts w:asciiTheme="minorBidi" w:hAnsiTheme="minorBidi" w:cstheme="minorBidi"/>
          <w:color w:val="auto"/>
          <w:sz w:val="24"/>
          <w:szCs w:val="24"/>
        </w:rPr>
      </w:pPr>
      <w:r>
        <w:rPr>
          <w:noProof/>
          <w14:ligatures w14:val="standardContextual"/>
        </w:rPr>
        <w:drawing>
          <wp:inline distT="0" distB="0" distL="0" distR="0" wp14:anchorId="7E75301A" wp14:editId="76ACEA48">
            <wp:extent cx="5759450" cy="3151163"/>
            <wp:effectExtent l="0" t="0" r="12700" b="11430"/>
            <wp:docPr id="178480290" name="Chart 1">
              <a:extLst xmlns:a="http://schemas.openxmlformats.org/drawingml/2006/main">
                <a:ext uri="{FF2B5EF4-FFF2-40B4-BE49-F238E27FC236}">
                  <a16:creationId xmlns:a16="http://schemas.microsoft.com/office/drawing/2014/main" id="{08B3024D-D865-C398-0CBA-F0673B4603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F3B692C" w14:textId="77777777" w:rsidR="00C57893" w:rsidRDefault="00C57893" w:rsidP="004D27FF">
      <w:pPr>
        <w:rPr>
          <w:rFonts w:asciiTheme="minorBidi" w:hAnsiTheme="minorBidi" w:cstheme="minorBidi"/>
          <w:color w:val="auto"/>
          <w:sz w:val="24"/>
          <w:szCs w:val="24"/>
        </w:rPr>
      </w:pPr>
    </w:p>
    <w:p w14:paraId="4226EDB2" w14:textId="7E9D2FB0" w:rsidR="004D27FF" w:rsidRDefault="004D27FF" w:rsidP="004D27FF">
      <w:pPr>
        <w:rPr>
          <w:rFonts w:asciiTheme="minorBidi" w:hAnsiTheme="minorBidi" w:cstheme="minorBidi"/>
          <w:color w:val="auto"/>
          <w:sz w:val="24"/>
          <w:szCs w:val="24"/>
        </w:rPr>
      </w:pPr>
      <w:r>
        <w:rPr>
          <w:rFonts w:asciiTheme="minorBidi" w:hAnsiTheme="minorBidi" w:cstheme="minorBidi"/>
          <w:color w:val="auto"/>
          <w:sz w:val="24"/>
          <w:szCs w:val="24"/>
        </w:rPr>
        <w:t xml:space="preserve">47 electricity accounts have been lost and 35 </w:t>
      </w:r>
      <w:r w:rsidR="00FB71E3">
        <w:rPr>
          <w:rFonts w:asciiTheme="minorBidi" w:hAnsiTheme="minorBidi" w:cstheme="minorBidi"/>
          <w:color w:val="auto"/>
          <w:sz w:val="24"/>
          <w:szCs w:val="24"/>
        </w:rPr>
        <w:t xml:space="preserve">have </w:t>
      </w:r>
      <w:r>
        <w:rPr>
          <w:rFonts w:asciiTheme="minorBidi" w:hAnsiTheme="minorBidi" w:cstheme="minorBidi"/>
          <w:color w:val="auto"/>
          <w:sz w:val="24"/>
          <w:szCs w:val="24"/>
        </w:rPr>
        <w:t xml:space="preserve">gained since our baseline year. The removal/addition of these accounts has caused a 16.7% reduction in </w:t>
      </w:r>
      <w:r w:rsidR="00D84695">
        <w:rPr>
          <w:rFonts w:asciiTheme="minorBidi" w:hAnsiTheme="minorBidi" w:cstheme="minorBidi"/>
          <w:color w:val="auto"/>
          <w:sz w:val="24"/>
          <w:szCs w:val="24"/>
        </w:rPr>
        <w:t xml:space="preserve">electricity </w:t>
      </w:r>
      <w:r>
        <w:rPr>
          <w:rFonts w:asciiTheme="minorBidi" w:hAnsiTheme="minorBidi" w:cstheme="minorBidi"/>
          <w:color w:val="auto"/>
          <w:sz w:val="24"/>
          <w:szCs w:val="24"/>
        </w:rPr>
        <w:t xml:space="preserve">consumption since the baseline year. This means we can attribute 16.1% of the reduction in consumption since the baseline year to actual reductions in the electricity consumption of current accounts. </w:t>
      </w:r>
    </w:p>
    <w:p w14:paraId="15130E70" w14:textId="77777777" w:rsidR="003969D4" w:rsidRDefault="003969D4" w:rsidP="004D27FF">
      <w:pPr>
        <w:rPr>
          <w:rFonts w:asciiTheme="minorBidi" w:hAnsiTheme="minorBidi" w:cstheme="minorBidi"/>
          <w:color w:val="auto"/>
          <w:sz w:val="24"/>
          <w:szCs w:val="24"/>
        </w:rPr>
      </w:pPr>
    </w:p>
    <w:p w14:paraId="5347BDEB" w14:textId="64447A9F" w:rsidR="00B53C3A" w:rsidRDefault="334598DC"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For further analysis of electricity emissions on a per-property basis, see Appendix </w:t>
      </w:r>
      <w:r w:rsidR="5C220E1A" w:rsidRPr="1D6CFE03">
        <w:rPr>
          <w:rFonts w:asciiTheme="minorBidi" w:hAnsiTheme="minorBidi" w:cstheme="minorBidi"/>
          <w:color w:val="auto"/>
          <w:sz w:val="24"/>
          <w:szCs w:val="24"/>
        </w:rPr>
        <w:t>3</w:t>
      </w:r>
      <w:r w:rsidRPr="1D6CFE03">
        <w:rPr>
          <w:rFonts w:asciiTheme="minorBidi" w:hAnsiTheme="minorBidi" w:cstheme="minorBidi"/>
          <w:color w:val="auto"/>
          <w:sz w:val="24"/>
          <w:szCs w:val="24"/>
        </w:rPr>
        <w:t xml:space="preserve">. </w:t>
      </w:r>
    </w:p>
    <w:p w14:paraId="1DB9969C" w14:textId="77777777" w:rsidR="002945C7" w:rsidRDefault="002945C7" w:rsidP="004D27FF">
      <w:pPr>
        <w:rPr>
          <w:rFonts w:asciiTheme="minorBidi" w:hAnsiTheme="minorBidi" w:cstheme="minorBidi"/>
          <w:b/>
          <w:bCs/>
          <w:color w:val="auto"/>
          <w:sz w:val="24"/>
          <w:szCs w:val="24"/>
        </w:rPr>
      </w:pPr>
    </w:p>
    <w:p w14:paraId="2F71EE67" w14:textId="77777777" w:rsidR="005C446C" w:rsidRDefault="005C446C" w:rsidP="004D27FF">
      <w:pPr>
        <w:rPr>
          <w:rFonts w:asciiTheme="minorBidi" w:hAnsiTheme="minorBidi" w:cstheme="minorBidi"/>
          <w:b/>
          <w:bCs/>
          <w:color w:val="auto"/>
          <w:sz w:val="24"/>
          <w:szCs w:val="24"/>
        </w:rPr>
      </w:pPr>
    </w:p>
    <w:p w14:paraId="30F7026A" w14:textId="16C85034" w:rsidR="00301612" w:rsidRPr="00301612" w:rsidRDefault="00301612" w:rsidP="004D27FF">
      <w:pPr>
        <w:rPr>
          <w:rFonts w:asciiTheme="minorBidi" w:hAnsiTheme="minorBidi" w:cstheme="minorBidi"/>
          <w:b/>
          <w:bCs/>
          <w:color w:val="auto"/>
          <w:sz w:val="24"/>
          <w:szCs w:val="24"/>
        </w:rPr>
      </w:pPr>
      <w:r w:rsidRPr="00301612">
        <w:rPr>
          <w:rFonts w:asciiTheme="minorBidi" w:hAnsiTheme="minorBidi" w:cstheme="minorBidi"/>
          <w:b/>
          <w:bCs/>
          <w:color w:val="auto"/>
          <w:sz w:val="24"/>
          <w:szCs w:val="24"/>
        </w:rPr>
        <w:lastRenderedPageBreak/>
        <w:t>Progress</w:t>
      </w:r>
    </w:p>
    <w:p w14:paraId="61363ABA" w14:textId="22A4A9CB" w:rsidR="008A3E25" w:rsidRDefault="00EA3CEC" w:rsidP="008A3E25">
      <w:pPr>
        <w:rPr>
          <w:rFonts w:asciiTheme="minorBidi" w:hAnsiTheme="minorBidi" w:cstheme="minorBidi"/>
          <w:color w:val="auto"/>
          <w:sz w:val="24"/>
          <w:szCs w:val="24"/>
        </w:rPr>
      </w:pPr>
      <w:r>
        <w:rPr>
          <w:rFonts w:asciiTheme="minorBidi" w:hAnsiTheme="minorBidi" w:cstheme="minorBidi"/>
          <w:color w:val="auto"/>
          <w:sz w:val="24"/>
          <w:szCs w:val="24"/>
        </w:rPr>
        <w:t xml:space="preserve">Part of </w:t>
      </w:r>
      <w:r w:rsidR="00301612">
        <w:rPr>
          <w:rFonts w:asciiTheme="minorBidi" w:hAnsiTheme="minorBidi" w:cstheme="minorBidi"/>
          <w:color w:val="auto"/>
          <w:sz w:val="24"/>
          <w:szCs w:val="24"/>
        </w:rPr>
        <w:t xml:space="preserve">the reduction in our electricity consumption </w:t>
      </w:r>
      <w:r w:rsidR="008A3E25">
        <w:rPr>
          <w:rFonts w:asciiTheme="minorBidi" w:hAnsiTheme="minorBidi" w:cstheme="minorBidi"/>
          <w:color w:val="auto"/>
          <w:sz w:val="24"/>
          <w:szCs w:val="24"/>
        </w:rPr>
        <w:t xml:space="preserve">since the baseline year </w:t>
      </w:r>
      <w:r w:rsidR="00301612">
        <w:rPr>
          <w:rFonts w:asciiTheme="minorBidi" w:hAnsiTheme="minorBidi" w:cstheme="minorBidi"/>
          <w:color w:val="auto"/>
          <w:sz w:val="24"/>
          <w:szCs w:val="24"/>
        </w:rPr>
        <w:t>is due to the</w:t>
      </w:r>
      <w:r>
        <w:rPr>
          <w:rFonts w:asciiTheme="minorBidi" w:hAnsiTheme="minorBidi" w:cstheme="minorBidi"/>
          <w:color w:val="auto"/>
          <w:sz w:val="24"/>
          <w:szCs w:val="24"/>
        </w:rPr>
        <w:t xml:space="preserve"> installation of solar </w:t>
      </w:r>
      <w:r w:rsidR="004D0470">
        <w:rPr>
          <w:rFonts w:asciiTheme="minorBidi" w:hAnsiTheme="minorBidi" w:cstheme="minorBidi"/>
          <w:color w:val="auto"/>
          <w:sz w:val="24"/>
          <w:szCs w:val="24"/>
        </w:rPr>
        <w:t xml:space="preserve">panels on some of our corporate sites. </w:t>
      </w:r>
      <w:r w:rsidR="008A3E25">
        <w:rPr>
          <w:rFonts w:asciiTheme="minorBidi" w:hAnsiTheme="minorBidi" w:cstheme="minorBidi"/>
          <w:color w:val="auto"/>
          <w:sz w:val="24"/>
          <w:szCs w:val="24"/>
        </w:rPr>
        <w:t>The District Office’s solar panels reduce emissions by around 60 tCO</w:t>
      </w:r>
      <w:r w:rsidR="008A3E25" w:rsidRPr="008A3E25">
        <w:rPr>
          <w:rFonts w:asciiTheme="minorBidi" w:hAnsiTheme="minorBidi" w:cstheme="minorBidi"/>
          <w:color w:val="auto"/>
          <w:sz w:val="24"/>
          <w:szCs w:val="24"/>
          <w:vertAlign w:val="subscript"/>
        </w:rPr>
        <w:t>2</w:t>
      </w:r>
      <w:r w:rsidR="008A3E25">
        <w:rPr>
          <w:rFonts w:asciiTheme="minorBidi" w:hAnsiTheme="minorBidi" w:cstheme="minorBidi"/>
          <w:color w:val="auto"/>
          <w:sz w:val="24"/>
          <w:szCs w:val="24"/>
        </w:rPr>
        <w:t xml:space="preserve">e each year and save the </w:t>
      </w:r>
      <w:r w:rsidR="00B575FA">
        <w:rPr>
          <w:rFonts w:asciiTheme="minorBidi" w:hAnsiTheme="minorBidi" w:cstheme="minorBidi"/>
          <w:color w:val="auto"/>
          <w:sz w:val="24"/>
          <w:szCs w:val="24"/>
        </w:rPr>
        <w:t>C</w:t>
      </w:r>
      <w:r w:rsidR="008A3E25">
        <w:rPr>
          <w:rFonts w:asciiTheme="minorBidi" w:hAnsiTheme="minorBidi" w:cstheme="minorBidi"/>
          <w:color w:val="auto"/>
          <w:sz w:val="24"/>
          <w:szCs w:val="24"/>
        </w:rPr>
        <w:t>ouncil around £1,600 per annum in electricity bills</w:t>
      </w:r>
      <w:r w:rsidR="00FD15BD">
        <w:rPr>
          <w:rFonts w:asciiTheme="minorBidi" w:hAnsiTheme="minorBidi" w:cstheme="minorBidi"/>
          <w:color w:val="auto"/>
          <w:sz w:val="24"/>
          <w:szCs w:val="24"/>
        </w:rPr>
        <w:t xml:space="preserve"> (</w:t>
      </w:r>
      <w:r w:rsidR="008A3E25">
        <w:rPr>
          <w:rFonts w:asciiTheme="minorBidi" w:hAnsiTheme="minorBidi" w:cstheme="minorBidi"/>
          <w:color w:val="auto"/>
          <w:sz w:val="24"/>
          <w:szCs w:val="24"/>
        </w:rPr>
        <w:t>the initial cost of investments has already been recouped</w:t>
      </w:r>
      <w:r w:rsidR="00FD15BD">
        <w:rPr>
          <w:rFonts w:asciiTheme="minorBidi" w:hAnsiTheme="minorBidi" w:cstheme="minorBidi"/>
          <w:color w:val="auto"/>
          <w:sz w:val="24"/>
          <w:szCs w:val="24"/>
        </w:rPr>
        <w:t>)</w:t>
      </w:r>
      <w:r w:rsidR="008A3E25">
        <w:rPr>
          <w:rFonts w:asciiTheme="minorBidi" w:hAnsiTheme="minorBidi" w:cstheme="minorBidi"/>
          <w:color w:val="auto"/>
          <w:sz w:val="24"/>
          <w:szCs w:val="24"/>
        </w:rPr>
        <w:t xml:space="preserve">. A feasibility study has also indicated that the installation of solar arrays on the Verulamium Museum would result in significant savings, however, this project is on hold pending structural improvements that are required to support the arrays. </w:t>
      </w:r>
    </w:p>
    <w:p w14:paraId="2A91C0FA" w14:textId="77777777" w:rsidR="008A3E25" w:rsidRDefault="008A3E25" w:rsidP="008A3E25">
      <w:pPr>
        <w:rPr>
          <w:rFonts w:asciiTheme="minorBidi" w:hAnsiTheme="minorBidi" w:cstheme="minorBidi"/>
          <w:color w:val="auto"/>
          <w:sz w:val="24"/>
          <w:szCs w:val="24"/>
        </w:rPr>
      </w:pPr>
    </w:p>
    <w:p w14:paraId="2BC4BBEF" w14:textId="37D612F2" w:rsidR="00FB71E3" w:rsidRDefault="42FD7470" w:rsidP="00FD15BD">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Over the past two years, </w:t>
      </w:r>
      <w:r w:rsidR="7919DF71" w:rsidRPr="1D6CFE03">
        <w:rPr>
          <w:rFonts w:asciiTheme="minorBidi" w:hAnsiTheme="minorBidi" w:cstheme="minorBidi"/>
          <w:color w:val="auto"/>
          <w:sz w:val="24"/>
          <w:szCs w:val="24"/>
        </w:rPr>
        <w:t>SADC</w:t>
      </w:r>
      <w:r w:rsidRPr="1D6CFE03">
        <w:rPr>
          <w:rFonts w:asciiTheme="minorBidi" w:hAnsiTheme="minorBidi" w:cstheme="minorBidi"/>
          <w:color w:val="auto"/>
          <w:sz w:val="24"/>
          <w:szCs w:val="24"/>
        </w:rPr>
        <w:t xml:space="preserve"> has also focused on upgrading lighting across its corporate estate. Projects have replaced fluorescent and halogen bulbs with LEDs at major sites. We have also adopted a policy of upgrading individual lights to LEDs as they reach the end of their life. We have installed occupancy sensors at the Civic Centre to reduce electricity consumption and have completed 3 phases of lighting upgrades at Verulamium Museum to include LED in the display cabinets. </w:t>
      </w:r>
    </w:p>
    <w:p w14:paraId="13E1F417" w14:textId="6B74F82B" w:rsidR="1D6CFE03" w:rsidRDefault="1D6CFE03" w:rsidP="1D6CFE03">
      <w:pPr>
        <w:rPr>
          <w:rFonts w:asciiTheme="minorBidi" w:hAnsiTheme="minorBidi" w:cstheme="minorBidi"/>
          <w:b/>
          <w:bCs/>
          <w:color w:val="auto"/>
          <w:sz w:val="24"/>
          <w:szCs w:val="24"/>
        </w:rPr>
      </w:pPr>
    </w:p>
    <w:p w14:paraId="046FCA06" w14:textId="30774DE4" w:rsidR="005F3730" w:rsidRPr="009676CB" w:rsidRDefault="005F3730" w:rsidP="005F3730">
      <w:pPr>
        <w:rPr>
          <w:rFonts w:asciiTheme="minorBidi" w:hAnsiTheme="minorBidi" w:cstheme="minorBidi"/>
          <w:b/>
          <w:bCs/>
          <w:color w:val="auto"/>
          <w:sz w:val="24"/>
          <w:szCs w:val="24"/>
        </w:rPr>
      </w:pPr>
      <w:r w:rsidRPr="009676CB">
        <w:rPr>
          <w:rFonts w:asciiTheme="minorBidi" w:hAnsiTheme="minorBidi" w:cstheme="minorBidi"/>
          <w:b/>
          <w:bCs/>
          <w:color w:val="auto"/>
          <w:sz w:val="24"/>
          <w:szCs w:val="24"/>
        </w:rPr>
        <w:t>Recommendations</w:t>
      </w:r>
    </w:p>
    <w:p w14:paraId="35F5EB3C" w14:textId="348443C7" w:rsidR="005F3730" w:rsidRDefault="40919CB2"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As with gas consumption and emissions, one of the biggest challenges </w:t>
      </w:r>
      <w:r w:rsidR="7919DF71" w:rsidRPr="1D6CFE03">
        <w:rPr>
          <w:rFonts w:asciiTheme="minorBidi" w:hAnsiTheme="minorBidi" w:cstheme="minorBidi"/>
          <w:color w:val="auto"/>
          <w:sz w:val="24"/>
          <w:szCs w:val="24"/>
        </w:rPr>
        <w:t>SADC</w:t>
      </w:r>
      <w:r w:rsidRPr="1D6CFE03">
        <w:rPr>
          <w:rFonts w:asciiTheme="minorBidi" w:hAnsiTheme="minorBidi" w:cstheme="minorBidi"/>
          <w:color w:val="auto"/>
          <w:sz w:val="24"/>
          <w:szCs w:val="24"/>
        </w:rPr>
        <w:t xml:space="preserve"> is facing when it comes to reducing electricity consumption and emissions is funding. Here the same recommendations apply; </w:t>
      </w:r>
      <w:r w:rsidR="7919DF71" w:rsidRPr="1D6CFE03">
        <w:rPr>
          <w:rFonts w:asciiTheme="minorBidi" w:hAnsiTheme="minorBidi" w:cstheme="minorBidi"/>
          <w:color w:val="auto"/>
          <w:sz w:val="24"/>
          <w:szCs w:val="24"/>
        </w:rPr>
        <w:t>SADC</w:t>
      </w:r>
      <w:r w:rsidRPr="1D6CFE03">
        <w:rPr>
          <w:rFonts w:asciiTheme="minorBidi" w:hAnsiTheme="minorBidi" w:cstheme="minorBidi"/>
          <w:color w:val="auto"/>
          <w:sz w:val="24"/>
          <w:szCs w:val="24"/>
        </w:rPr>
        <w:t xml:space="preserve"> should continue to apply for public funding, explore potential private funding routes, encourage behaviour change across the </w:t>
      </w:r>
      <w:r w:rsidR="7919DF71" w:rsidRPr="1D6CFE03">
        <w:rPr>
          <w:rFonts w:asciiTheme="minorBidi" w:hAnsiTheme="minorBidi" w:cstheme="minorBidi"/>
          <w:color w:val="auto"/>
          <w:sz w:val="24"/>
          <w:szCs w:val="24"/>
        </w:rPr>
        <w:t>SADC</w:t>
      </w:r>
      <w:r w:rsidRPr="1D6CFE03">
        <w:rPr>
          <w:rFonts w:asciiTheme="minorBidi" w:hAnsiTheme="minorBidi" w:cstheme="minorBidi"/>
          <w:color w:val="auto"/>
          <w:sz w:val="24"/>
          <w:szCs w:val="24"/>
        </w:rPr>
        <w:t xml:space="preserve"> workforce and community and invest in low-cost energy efficiency improvement measures. </w:t>
      </w:r>
      <w:r w:rsidR="1EC6F7DF" w:rsidRPr="1D6CFE03">
        <w:rPr>
          <w:rFonts w:asciiTheme="minorBidi" w:hAnsiTheme="minorBidi" w:cstheme="minorBidi"/>
          <w:color w:val="auto"/>
          <w:sz w:val="24"/>
          <w:szCs w:val="24"/>
        </w:rPr>
        <w:t xml:space="preserve">SACD should install AMR at all sites to allow accurate monitoring of consumption and explore all renewable energy generation opportunities. SADC </w:t>
      </w:r>
      <w:r w:rsidRPr="1D6CFE03">
        <w:rPr>
          <w:rFonts w:asciiTheme="minorBidi" w:hAnsiTheme="minorBidi" w:cstheme="minorBidi"/>
          <w:color w:val="auto"/>
          <w:sz w:val="24"/>
          <w:szCs w:val="24"/>
        </w:rPr>
        <w:t>should also secure another electricity contract that is backed by renewable energy</w:t>
      </w:r>
      <w:r w:rsidR="1EC6F7DF" w:rsidRPr="1D6CFE03">
        <w:rPr>
          <w:rFonts w:asciiTheme="minorBidi" w:hAnsiTheme="minorBidi" w:cstheme="minorBidi"/>
          <w:color w:val="auto"/>
          <w:sz w:val="24"/>
          <w:szCs w:val="24"/>
        </w:rPr>
        <w:t xml:space="preserve"> at the earliest opportunity</w:t>
      </w:r>
      <w:r w:rsidR="67F765CA" w:rsidRPr="1D6CFE03">
        <w:rPr>
          <w:rFonts w:asciiTheme="minorBidi" w:hAnsiTheme="minorBidi" w:cstheme="minorBidi"/>
          <w:color w:val="auto"/>
          <w:sz w:val="24"/>
          <w:szCs w:val="24"/>
        </w:rPr>
        <w:t xml:space="preserve"> </w:t>
      </w:r>
      <w:r w:rsidR="34736E27" w:rsidRPr="1D6CFE03">
        <w:rPr>
          <w:rFonts w:asciiTheme="minorBidi" w:hAnsiTheme="minorBidi" w:cstheme="minorBidi"/>
          <w:color w:val="auto"/>
          <w:sz w:val="24"/>
          <w:szCs w:val="24"/>
        </w:rPr>
        <w:t xml:space="preserve">and </w:t>
      </w:r>
      <w:r w:rsidR="67F765CA" w:rsidRPr="1D6CFE03">
        <w:rPr>
          <w:rFonts w:asciiTheme="minorBidi" w:hAnsiTheme="minorBidi" w:cstheme="minorBidi"/>
          <w:color w:val="auto"/>
          <w:sz w:val="24"/>
          <w:szCs w:val="24"/>
        </w:rPr>
        <w:t>enforce similar requirement from its largest contractors.</w:t>
      </w:r>
    </w:p>
    <w:p w14:paraId="4610B350" w14:textId="77777777" w:rsidR="00F21C7B" w:rsidRDefault="00F21C7B" w:rsidP="00FD15BD">
      <w:pPr>
        <w:rPr>
          <w:rFonts w:asciiTheme="minorBidi" w:hAnsiTheme="minorBidi" w:cstheme="minorBidi"/>
          <w:color w:val="auto"/>
          <w:sz w:val="24"/>
          <w:szCs w:val="24"/>
        </w:rPr>
      </w:pPr>
    </w:p>
    <w:p w14:paraId="780AC691" w14:textId="77777777" w:rsidR="005F3730" w:rsidRDefault="005F3730" w:rsidP="00597BA9">
      <w:pPr>
        <w:rPr>
          <w:rFonts w:asciiTheme="minorBidi" w:hAnsiTheme="minorBidi" w:cstheme="minorBidi"/>
          <w:b/>
          <w:bCs/>
          <w:color w:val="auto"/>
          <w:sz w:val="24"/>
          <w:szCs w:val="24"/>
        </w:rPr>
      </w:pPr>
    </w:p>
    <w:p w14:paraId="3A21C748" w14:textId="2C9A34BD" w:rsidR="00597BA9" w:rsidRDefault="7C87866A" w:rsidP="1D6CFE03">
      <w:pPr>
        <w:jc w:val="cente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t>S</w:t>
      </w:r>
      <w:r w:rsidR="686D306E" w:rsidRPr="1D6CFE03">
        <w:rPr>
          <w:rFonts w:asciiTheme="minorBidi" w:hAnsiTheme="minorBidi" w:cstheme="minorBidi"/>
          <w:b/>
          <w:bCs/>
          <w:color w:val="auto"/>
          <w:sz w:val="24"/>
          <w:szCs w:val="24"/>
        </w:rPr>
        <w:t xml:space="preserve">COPE 3: </w:t>
      </w:r>
      <w:r w:rsidR="426D6BE4" w:rsidRPr="1D6CFE03">
        <w:rPr>
          <w:rFonts w:asciiTheme="minorBidi" w:hAnsiTheme="minorBidi" w:cstheme="minorBidi"/>
          <w:b/>
          <w:bCs/>
          <w:color w:val="auto"/>
          <w:sz w:val="24"/>
          <w:szCs w:val="24"/>
        </w:rPr>
        <w:t>CONTRACTOR SERVICES</w:t>
      </w:r>
    </w:p>
    <w:p w14:paraId="56D49356" w14:textId="77777777" w:rsidR="00F824ED" w:rsidRDefault="00F824ED" w:rsidP="00301612">
      <w:pPr>
        <w:jc w:val="center"/>
        <w:rPr>
          <w:rFonts w:asciiTheme="minorBidi" w:hAnsiTheme="minorBidi" w:cstheme="minorBidi"/>
          <w:b/>
          <w:bCs/>
          <w:color w:val="auto"/>
          <w:sz w:val="24"/>
          <w:szCs w:val="24"/>
        </w:rPr>
      </w:pPr>
    </w:p>
    <w:p w14:paraId="2BDD7384" w14:textId="009F6B69" w:rsidR="00E36F4B" w:rsidRDefault="29CFB70C"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This category includes </w:t>
      </w:r>
      <w:r w:rsidR="2779B18C" w:rsidRPr="1D6CFE03">
        <w:rPr>
          <w:rFonts w:asciiTheme="minorBidi" w:hAnsiTheme="minorBidi" w:cstheme="minorBidi"/>
          <w:color w:val="auto"/>
          <w:sz w:val="24"/>
          <w:szCs w:val="24"/>
        </w:rPr>
        <w:t xml:space="preserve">emissions associated with </w:t>
      </w:r>
      <w:r w:rsidR="36BEA6D8" w:rsidRPr="1D6CFE03">
        <w:rPr>
          <w:rFonts w:asciiTheme="minorBidi" w:hAnsiTheme="minorBidi" w:cstheme="minorBidi"/>
          <w:color w:val="auto"/>
          <w:sz w:val="24"/>
          <w:szCs w:val="24"/>
        </w:rPr>
        <w:t>our large contractor’s</w:t>
      </w:r>
      <w:r w:rsidRPr="1D6CFE03">
        <w:rPr>
          <w:rFonts w:asciiTheme="minorBidi" w:hAnsiTheme="minorBidi" w:cstheme="minorBidi"/>
          <w:color w:val="auto"/>
          <w:sz w:val="24"/>
          <w:szCs w:val="24"/>
        </w:rPr>
        <w:t xml:space="preserve"> gas use, electricity </w:t>
      </w:r>
      <w:r w:rsidR="36BEA6D8" w:rsidRPr="1D6CFE03">
        <w:rPr>
          <w:rFonts w:asciiTheme="minorBidi" w:hAnsiTheme="minorBidi" w:cstheme="minorBidi"/>
          <w:color w:val="auto"/>
          <w:sz w:val="24"/>
          <w:szCs w:val="24"/>
        </w:rPr>
        <w:t>use and transportation. We have also included our contractor’s electricity transmission and distribution (T&amp;D) emission</w:t>
      </w:r>
      <w:r w:rsidR="1C9AF335" w:rsidRPr="1D6CFE03">
        <w:rPr>
          <w:rFonts w:asciiTheme="minorBidi" w:hAnsiTheme="minorBidi" w:cstheme="minorBidi"/>
          <w:color w:val="auto"/>
          <w:sz w:val="24"/>
          <w:szCs w:val="24"/>
        </w:rPr>
        <w:t>s. We are currently measuring emissions for three large contractors; Everyone Active</w:t>
      </w:r>
      <w:r w:rsidR="1EC6F7DF" w:rsidRPr="1D6CFE03">
        <w:rPr>
          <w:rFonts w:asciiTheme="minorBidi" w:hAnsiTheme="minorBidi" w:cstheme="minorBidi"/>
          <w:color w:val="auto"/>
          <w:sz w:val="24"/>
          <w:szCs w:val="24"/>
        </w:rPr>
        <w:t xml:space="preserve"> (Leisure)</w:t>
      </w:r>
      <w:r w:rsidR="1C9AF335" w:rsidRPr="1D6CFE03">
        <w:rPr>
          <w:rFonts w:asciiTheme="minorBidi" w:hAnsiTheme="minorBidi" w:cstheme="minorBidi"/>
          <w:color w:val="auto"/>
          <w:sz w:val="24"/>
          <w:szCs w:val="24"/>
        </w:rPr>
        <w:t xml:space="preserve">, Veolia </w:t>
      </w:r>
      <w:r w:rsidR="1EC6F7DF" w:rsidRPr="1D6CFE03">
        <w:rPr>
          <w:rFonts w:asciiTheme="minorBidi" w:hAnsiTheme="minorBidi" w:cstheme="minorBidi"/>
          <w:color w:val="auto"/>
          <w:sz w:val="24"/>
          <w:szCs w:val="24"/>
        </w:rPr>
        <w:t xml:space="preserve">(Waste and Recycling) </w:t>
      </w:r>
      <w:r w:rsidR="1C9AF335" w:rsidRPr="1D6CFE03">
        <w:rPr>
          <w:rFonts w:asciiTheme="minorBidi" w:hAnsiTheme="minorBidi" w:cstheme="minorBidi"/>
          <w:color w:val="auto"/>
          <w:sz w:val="24"/>
          <w:szCs w:val="24"/>
        </w:rPr>
        <w:t>and John O’Conn</w:t>
      </w:r>
      <w:r w:rsidR="383563FB" w:rsidRPr="1D6CFE03">
        <w:rPr>
          <w:rFonts w:asciiTheme="minorBidi" w:hAnsiTheme="minorBidi" w:cstheme="minorBidi"/>
          <w:color w:val="auto"/>
          <w:sz w:val="24"/>
          <w:szCs w:val="24"/>
        </w:rPr>
        <w:t>e</w:t>
      </w:r>
      <w:r w:rsidR="1C9AF335" w:rsidRPr="1D6CFE03">
        <w:rPr>
          <w:rFonts w:asciiTheme="minorBidi" w:hAnsiTheme="minorBidi" w:cstheme="minorBidi"/>
          <w:color w:val="auto"/>
          <w:sz w:val="24"/>
          <w:szCs w:val="24"/>
        </w:rPr>
        <w:t>r</w:t>
      </w:r>
      <w:r w:rsidR="1EC6F7DF" w:rsidRPr="1D6CFE03">
        <w:rPr>
          <w:rFonts w:asciiTheme="minorBidi" w:hAnsiTheme="minorBidi" w:cstheme="minorBidi"/>
          <w:color w:val="auto"/>
          <w:sz w:val="24"/>
          <w:szCs w:val="24"/>
        </w:rPr>
        <w:t xml:space="preserve"> (Grounds Maintenance)</w:t>
      </w:r>
      <w:r w:rsidR="1C9AF335" w:rsidRPr="1D6CFE03">
        <w:rPr>
          <w:rFonts w:asciiTheme="minorBidi" w:hAnsiTheme="minorBidi" w:cstheme="minorBidi"/>
          <w:color w:val="auto"/>
          <w:sz w:val="24"/>
          <w:szCs w:val="24"/>
        </w:rPr>
        <w:t>, and have previously included NCP and NSL (</w:t>
      </w:r>
      <w:r w:rsidR="1EC6F7DF" w:rsidRPr="1D6CFE03">
        <w:rPr>
          <w:rFonts w:asciiTheme="minorBidi" w:hAnsiTheme="minorBidi" w:cstheme="minorBidi"/>
          <w:color w:val="auto"/>
          <w:sz w:val="24"/>
          <w:szCs w:val="24"/>
        </w:rPr>
        <w:t xml:space="preserve">Parking, </w:t>
      </w:r>
      <w:r w:rsidR="1C9AF335" w:rsidRPr="1D6CFE03">
        <w:rPr>
          <w:rFonts w:asciiTheme="minorBidi" w:hAnsiTheme="minorBidi" w:cstheme="minorBidi"/>
          <w:color w:val="auto"/>
          <w:sz w:val="24"/>
          <w:szCs w:val="24"/>
        </w:rPr>
        <w:t xml:space="preserve">whom we no longer work with). </w:t>
      </w:r>
    </w:p>
    <w:p w14:paraId="1466108F" w14:textId="77777777" w:rsidR="00D2737D" w:rsidRDefault="00D2737D" w:rsidP="1D6CFE03">
      <w:pPr>
        <w:rPr>
          <w:rFonts w:asciiTheme="minorBidi" w:hAnsiTheme="minorBidi" w:cstheme="minorBidi"/>
          <w:color w:val="auto"/>
          <w:sz w:val="24"/>
          <w:szCs w:val="24"/>
        </w:rPr>
      </w:pPr>
    </w:p>
    <w:p w14:paraId="37789C2B" w14:textId="5A2669F5" w:rsidR="00FD15BD" w:rsidRDefault="1EC6F7DF" w:rsidP="1D6CFE03">
      <w:pP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t>Change in emissions</w:t>
      </w:r>
    </w:p>
    <w:p w14:paraId="6488230E" w14:textId="77777777" w:rsidR="00C57893" w:rsidRDefault="00C57893" w:rsidP="1D6CFE03">
      <w:pPr>
        <w:rPr>
          <w:rFonts w:asciiTheme="minorBidi" w:hAnsiTheme="minorBidi" w:cstheme="minorBidi"/>
          <w:b/>
          <w:bCs/>
          <w:color w:val="auto"/>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563"/>
        <w:gridCol w:w="5235"/>
      </w:tblGrid>
      <w:tr w:rsidR="1D6CFE03" w14:paraId="63ACAC7F" w14:textId="77777777" w:rsidTr="00C57893">
        <w:trPr>
          <w:trHeight w:val="300"/>
        </w:trPr>
        <w:tc>
          <w:tcPr>
            <w:tcW w:w="4563" w:type="dxa"/>
          </w:tcPr>
          <w:p w14:paraId="6D2FBFC5" w14:textId="41A5B22D" w:rsidR="70C56A48" w:rsidRDefault="70C56A48" w:rsidP="00C57893">
            <w:pPr>
              <w:spacing w:before="0" w:after="0"/>
              <w:rPr>
                <w:rFonts w:asciiTheme="minorBidi" w:hAnsiTheme="minorBidi" w:cstheme="minorBidi"/>
                <w:color w:val="auto"/>
                <w:sz w:val="24"/>
                <w:szCs w:val="24"/>
              </w:rPr>
            </w:pPr>
            <w:r w:rsidRPr="1D6CFE03">
              <w:rPr>
                <w:rFonts w:asciiTheme="minorBidi" w:hAnsiTheme="minorBidi" w:cstheme="minorBidi"/>
                <w:color w:val="auto"/>
                <w:sz w:val="24"/>
                <w:szCs w:val="24"/>
              </w:rPr>
              <w:t>Baseline Emissions: 4,028 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e</w:t>
            </w:r>
          </w:p>
          <w:p w14:paraId="6E8AA98E" w14:textId="0DDFD3E3" w:rsidR="70C56A48" w:rsidRDefault="70C56A48" w:rsidP="00C57893">
            <w:pPr>
              <w:spacing w:before="0" w:after="0"/>
              <w:rPr>
                <w:rFonts w:asciiTheme="minorBidi" w:hAnsiTheme="minorBidi" w:cstheme="minorBidi"/>
                <w:color w:val="auto"/>
                <w:sz w:val="24"/>
                <w:szCs w:val="24"/>
              </w:rPr>
            </w:pPr>
            <w:r w:rsidRPr="1D6CFE03">
              <w:rPr>
                <w:rFonts w:asciiTheme="minorBidi" w:hAnsiTheme="minorBidi" w:cstheme="minorBidi"/>
                <w:color w:val="auto"/>
                <w:sz w:val="24"/>
                <w:szCs w:val="24"/>
              </w:rPr>
              <w:t>Previous Year Emissions: 2,611 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e</w:t>
            </w:r>
          </w:p>
          <w:p w14:paraId="0485AF5F" w14:textId="197BFDAD" w:rsidR="70C56A48" w:rsidRDefault="70C56A48" w:rsidP="00C57893">
            <w:pPr>
              <w:spacing w:before="0" w:after="0"/>
              <w:rPr>
                <w:rFonts w:asciiTheme="minorBidi" w:hAnsiTheme="minorBidi" w:cstheme="minorBidi"/>
                <w:color w:val="auto"/>
                <w:sz w:val="24"/>
                <w:szCs w:val="24"/>
              </w:rPr>
            </w:pPr>
            <w:r w:rsidRPr="1D6CFE03">
              <w:rPr>
                <w:rFonts w:asciiTheme="minorBidi" w:hAnsiTheme="minorBidi" w:cstheme="minorBidi"/>
                <w:color w:val="auto"/>
                <w:sz w:val="24"/>
                <w:szCs w:val="24"/>
              </w:rPr>
              <w:t>Current Emissions: 2,503 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e</w:t>
            </w:r>
          </w:p>
        </w:tc>
        <w:tc>
          <w:tcPr>
            <w:tcW w:w="5235" w:type="dxa"/>
          </w:tcPr>
          <w:p w14:paraId="2E217F16" w14:textId="7EA0F18B" w:rsidR="70C56A48" w:rsidRDefault="70C56A48" w:rsidP="00C57893">
            <w:pPr>
              <w:spacing w:before="0" w:after="0" w:line="240" w:lineRule="auto"/>
              <w:rPr>
                <w:rFonts w:asciiTheme="minorBidi" w:hAnsiTheme="minorBidi" w:cstheme="minorBidi"/>
                <w:color w:val="FF0000"/>
                <w:sz w:val="24"/>
                <w:szCs w:val="24"/>
              </w:rPr>
            </w:pPr>
            <w:r w:rsidRPr="1D6CFE03">
              <w:rPr>
                <w:rFonts w:asciiTheme="minorBidi" w:hAnsiTheme="minorBidi" w:cstheme="minorBidi"/>
                <w:color w:val="auto"/>
                <w:sz w:val="24"/>
                <w:szCs w:val="24"/>
              </w:rPr>
              <w:t>Total reduction required: -64%</w:t>
            </w:r>
            <w:r w:rsidR="225E09E9" w:rsidRPr="1D6CFE03">
              <w:rPr>
                <w:rFonts w:asciiTheme="minorBidi" w:hAnsiTheme="minorBidi" w:cstheme="minorBidi"/>
                <w:color w:val="auto"/>
                <w:sz w:val="24"/>
                <w:szCs w:val="24"/>
              </w:rPr>
              <w:t xml:space="preserve">, </w:t>
            </w:r>
            <w:r w:rsidRPr="1D6CFE03">
              <w:rPr>
                <w:rFonts w:asciiTheme="minorBidi" w:hAnsiTheme="minorBidi" w:cstheme="minorBidi"/>
                <w:color w:val="auto"/>
                <w:sz w:val="24"/>
                <w:szCs w:val="24"/>
              </w:rPr>
              <w:t>-2,503 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e</w:t>
            </w:r>
          </w:p>
          <w:p w14:paraId="7B07B429" w14:textId="22F4F3C2" w:rsidR="235097BF" w:rsidRDefault="235097BF" w:rsidP="00C57893">
            <w:pPr>
              <w:spacing w:before="0" w:after="0" w:line="240" w:lineRule="auto"/>
              <w:rPr>
                <w:rFonts w:asciiTheme="minorBidi" w:hAnsiTheme="minorBidi" w:cstheme="minorBidi"/>
                <w:color w:val="FF0000"/>
                <w:sz w:val="24"/>
                <w:szCs w:val="24"/>
              </w:rPr>
            </w:pPr>
            <w:r w:rsidRPr="1D6CFE03">
              <w:rPr>
                <w:rFonts w:asciiTheme="minorBidi" w:hAnsiTheme="minorBidi" w:cstheme="minorBidi"/>
                <w:color w:val="auto"/>
                <w:sz w:val="24"/>
                <w:szCs w:val="24"/>
              </w:rPr>
              <w:t xml:space="preserve">Total reduction achieved: </w:t>
            </w:r>
            <w:r w:rsidRPr="1D6CFE03">
              <w:rPr>
                <w:rFonts w:asciiTheme="minorBidi" w:hAnsiTheme="minorBidi" w:cstheme="minorBidi"/>
                <w:color w:val="FF0000"/>
                <w:sz w:val="24"/>
                <w:szCs w:val="24"/>
              </w:rPr>
              <w:t>-38%</w:t>
            </w:r>
            <w:r w:rsidR="0B047505" w:rsidRPr="1D6CFE03">
              <w:rPr>
                <w:rFonts w:asciiTheme="minorBidi" w:hAnsiTheme="minorBidi" w:cstheme="minorBidi"/>
                <w:color w:val="FF0000"/>
                <w:sz w:val="24"/>
                <w:szCs w:val="24"/>
              </w:rPr>
              <w:t xml:space="preserve">, </w:t>
            </w:r>
            <w:r w:rsidRPr="1D6CFE03">
              <w:rPr>
                <w:rFonts w:asciiTheme="minorBidi" w:hAnsiTheme="minorBidi" w:cstheme="minorBidi"/>
                <w:color w:val="FF0000"/>
                <w:sz w:val="24"/>
                <w:szCs w:val="24"/>
              </w:rPr>
              <w:t>-1,526 tCO</w:t>
            </w:r>
            <w:r w:rsidRPr="1D6CFE03">
              <w:rPr>
                <w:rFonts w:asciiTheme="minorBidi" w:hAnsiTheme="minorBidi" w:cstheme="minorBidi"/>
                <w:color w:val="FF0000"/>
                <w:sz w:val="24"/>
                <w:szCs w:val="24"/>
                <w:vertAlign w:val="subscript"/>
              </w:rPr>
              <w:t>2</w:t>
            </w:r>
            <w:r w:rsidRPr="1D6CFE03">
              <w:rPr>
                <w:rFonts w:asciiTheme="minorBidi" w:hAnsiTheme="minorBidi" w:cstheme="minorBidi"/>
                <w:color w:val="FF0000"/>
                <w:sz w:val="24"/>
                <w:szCs w:val="24"/>
              </w:rPr>
              <w:t>e</w:t>
            </w:r>
          </w:p>
          <w:p w14:paraId="0AE9BCB0" w14:textId="2F92FF9B" w:rsidR="1D6CFE03" w:rsidRDefault="1D6CFE03" w:rsidP="1D6CFE03">
            <w:pPr>
              <w:rPr>
                <w:rFonts w:asciiTheme="minorBidi" w:hAnsiTheme="minorBidi" w:cstheme="minorBidi"/>
                <w:b/>
                <w:bCs/>
                <w:color w:val="auto"/>
                <w:sz w:val="24"/>
                <w:szCs w:val="24"/>
              </w:rPr>
            </w:pPr>
          </w:p>
        </w:tc>
      </w:tr>
    </w:tbl>
    <w:p w14:paraId="2CF1BBEE" w14:textId="77777777" w:rsidR="00C57893" w:rsidRDefault="00C57893" w:rsidP="1D6CFE03">
      <w:pPr>
        <w:rPr>
          <w:rFonts w:asciiTheme="minorBidi" w:hAnsiTheme="minorBidi" w:cstheme="minorBidi"/>
          <w:color w:val="auto"/>
          <w:sz w:val="24"/>
          <w:szCs w:val="24"/>
        </w:rPr>
      </w:pPr>
    </w:p>
    <w:p w14:paraId="6A970760" w14:textId="77777777" w:rsidR="00D2737D" w:rsidRDefault="01116AD1"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There have been decreases in all contractor emissions categories since the baseline period (gas use </w:t>
      </w:r>
      <w:r w:rsidR="19FFD158" w:rsidRPr="1D6CFE03">
        <w:rPr>
          <w:rFonts w:asciiTheme="minorBidi" w:hAnsiTheme="minorBidi" w:cstheme="minorBidi"/>
          <w:color w:val="auto"/>
          <w:sz w:val="24"/>
          <w:szCs w:val="24"/>
        </w:rPr>
        <w:t>-</w:t>
      </w:r>
      <w:r w:rsidRPr="1D6CFE03">
        <w:rPr>
          <w:rFonts w:asciiTheme="minorBidi" w:hAnsiTheme="minorBidi" w:cstheme="minorBidi"/>
          <w:color w:val="auto"/>
          <w:sz w:val="24"/>
          <w:szCs w:val="24"/>
        </w:rPr>
        <w:t>3</w:t>
      </w:r>
      <w:r w:rsidR="27D9D17D" w:rsidRPr="1D6CFE03">
        <w:rPr>
          <w:rFonts w:asciiTheme="minorBidi" w:hAnsiTheme="minorBidi" w:cstheme="minorBidi"/>
          <w:color w:val="auto"/>
          <w:sz w:val="24"/>
          <w:szCs w:val="24"/>
        </w:rPr>
        <w:t>5</w:t>
      </w:r>
      <w:r w:rsidRPr="1D6CFE03">
        <w:rPr>
          <w:rFonts w:asciiTheme="minorBidi" w:hAnsiTheme="minorBidi" w:cstheme="minorBidi"/>
          <w:color w:val="auto"/>
          <w:sz w:val="24"/>
          <w:szCs w:val="24"/>
        </w:rPr>
        <w:t xml:space="preserve">%, electricity use </w:t>
      </w:r>
      <w:r w:rsidR="19FFD158" w:rsidRPr="1D6CFE03">
        <w:rPr>
          <w:rFonts w:asciiTheme="minorBidi" w:hAnsiTheme="minorBidi" w:cstheme="minorBidi"/>
          <w:color w:val="auto"/>
          <w:sz w:val="24"/>
          <w:szCs w:val="24"/>
        </w:rPr>
        <w:t>-</w:t>
      </w:r>
      <w:r w:rsidRPr="1D6CFE03">
        <w:rPr>
          <w:rFonts w:asciiTheme="minorBidi" w:hAnsiTheme="minorBidi" w:cstheme="minorBidi"/>
          <w:color w:val="auto"/>
          <w:sz w:val="24"/>
          <w:szCs w:val="24"/>
        </w:rPr>
        <w:t xml:space="preserve">46%, transport </w:t>
      </w:r>
      <w:r w:rsidR="19FFD158" w:rsidRPr="1D6CFE03">
        <w:rPr>
          <w:rFonts w:asciiTheme="minorBidi" w:hAnsiTheme="minorBidi" w:cstheme="minorBidi"/>
          <w:color w:val="auto"/>
          <w:sz w:val="24"/>
          <w:szCs w:val="24"/>
        </w:rPr>
        <w:t>-</w:t>
      </w:r>
      <w:r w:rsidRPr="1D6CFE03">
        <w:rPr>
          <w:rFonts w:asciiTheme="minorBidi" w:hAnsiTheme="minorBidi" w:cstheme="minorBidi"/>
          <w:color w:val="auto"/>
          <w:sz w:val="24"/>
          <w:szCs w:val="24"/>
        </w:rPr>
        <w:t>33%, T&amp;D</w:t>
      </w:r>
      <w:r w:rsidR="7A88E77C" w:rsidRPr="1D6CFE03">
        <w:rPr>
          <w:rFonts w:asciiTheme="minorBidi" w:hAnsiTheme="minorBidi" w:cstheme="minorBidi"/>
          <w:color w:val="auto"/>
          <w:sz w:val="24"/>
          <w:szCs w:val="24"/>
        </w:rPr>
        <w:t>-</w:t>
      </w:r>
      <w:r w:rsidRPr="1D6CFE03">
        <w:rPr>
          <w:rFonts w:asciiTheme="minorBidi" w:hAnsiTheme="minorBidi" w:cstheme="minorBidi"/>
          <w:color w:val="auto"/>
          <w:sz w:val="24"/>
          <w:szCs w:val="24"/>
        </w:rPr>
        <w:t>40%)</w:t>
      </w:r>
      <w:r w:rsidR="36BEA6D8" w:rsidRPr="1D6CFE03">
        <w:rPr>
          <w:rFonts w:asciiTheme="minorBidi" w:hAnsiTheme="minorBidi" w:cstheme="minorBidi"/>
          <w:color w:val="auto"/>
          <w:sz w:val="24"/>
          <w:szCs w:val="24"/>
        </w:rPr>
        <w:t xml:space="preserve">. </w:t>
      </w:r>
    </w:p>
    <w:p w14:paraId="6A275878" w14:textId="77777777" w:rsidR="00D2737D" w:rsidRDefault="00D2737D" w:rsidP="1D6CFE03">
      <w:pPr>
        <w:rPr>
          <w:rFonts w:asciiTheme="minorBidi" w:hAnsiTheme="minorBidi" w:cstheme="minorBidi"/>
          <w:color w:val="auto"/>
          <w:sz w:val="24"/>
          <w:szCs w:val="24"/>
        </w:rPr>
      </w:pPr>
    </w:p>
    <w:p w14:paraId="62F50EBB" w14:textId="3F02D161" w:rsidR="00A2227B" w:rsidRPr="004E6C3A" w:rsidRDefault="36BEA6D8"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Since the previous period, there has been a decrease </w:t>
      </w:r>
      <w:r w:rsidR="01116AD1" w:rsidRPr="1D6CFE03">
        <w:rPr>
          <w:rFonts w:asciiTheme="minorBidi" w:hAnsiTheme="minorBidi" w:cstheme="minorBidi"/>
          <w:color w:val="auto"/>
          <w:sz w:val="24"/>
          <w:szCs w:val="24"/>
        </w:rPr>
        <w:t>in gas use emissions (</w:t>
      </w:r>
      <w:r w:rsidR="7A88E77C" w:rsidRPr="1D6CFE03">
        <w:rPr>
          <w:rFonts w:asciiTheme="minorBidi" w:hAnsiTheme="minorBidi" w:cstheme="minorBidi"/>
          <w:color w:val="auto"/>
          <w:sz w:val="24"/>
          <w:szCs w:val="24"/>
        </w:rPr>
        <w:t>-</w:t>
      </w:r>
      <w:r w:rsidR="01116AD1" w:rsidRPr="1D6CFE03">
        <w:rPr>
          <w:rFonts w:asciiTheme="minorBidi" w:hAnsiTheme="minorBidi" w:cstheme="minorBidi"/>
          <w:color w:val="auto"/>
          <w:sz w:val="24"/>
          <w:szCs w:val="24"/>
        </w:rPr>
        <w:t>23%)</w:t>
      </w:r>
      <w:r w:rsidRPr="1D6CFE03">
        <w:rPr>
          <w:rFonts w:asciiTheme="minorBidi" w:hAnsiTheme="minorBidi" w:cstheme="minorBidi"/>
          <w:color w:val="auto"/>
          <w:sz w:val="24"/>
          <w:szCs w:val="24"/>
        </w:rPr>
        <w:t xml:space="preserve">, but </w:t>
      </w:r>
      <w:r w:rsidR="01116AD1" w:rsidRPr="1D6CFE03">
        <w:rPr>
          <w:rFonts w:asciiTheme="minorBidi" w:hAnsiTheme="minorBidi" w:cstheme="minorBidi"/>
          <w:color w:val="auto"/>
          <w:sz w:val="24"/>
          <w:szCs w:val="24"/>
        </w:rPr>
        <w:t>increases in electricity use (</w:t>
      </w:r>
      <w:r w:rsidR="7A88E77C" w:rsidRPr="1D6CFE03">
        <w:rPr>
          <w:rFonts w:asciiTheme="minorBidi" w:hAnsiTheme="minorBidi" w:cstheme="minorBidi"/>
          <w:color w:val="auto"/>
          <w:sz w:val="24"/>
          <w:szCs w:val="24"/>
        </w:rPr>
        <w:t>+</w:t>
      </w:r>
      <w:r w:rsidR="01116AD1" w:rsidRPr="1D6CFE03">
        <w:rPr>
          <w:rFonts w:asciiTheme="minorBidi" w:hAnsiTheme="minorBidi" w:cstheme="minorBidi"/>
          <w:color w:val="auto"/>
          <w:sz w:val="24"/>
          <w:szCs w:val="24"/>
        </w:rPr>
        <w:t>33%), transportation (</w:t>
      </w:r>
      <w:r w:rsidR="7A88E77C" w:rsidRPr="1D6CFE03">
        <w:rPr>
          <w:rFonts w:asciiTheme="minorBidi" w:hAnsiTheme="minorBidi" w:cstheme="minorBidi"/>
          <w:color w:val="auto"/>
          <w:sz w:val="24"/>
          <w:szCs w:val="24"/>
        </w:rPr>
        <w:t>+</w:t>
      </w:r>
      <w:r w:rsidR="01116AD1" w:rsidRPr="1D6CFE03">
        <w:rPr>
          <w:rFonts w:asciiTheme="minorBidi" w:hAnsiTheme="minorBidi" w:cstheme="minorBidi"/>
          <w:color w:val="auto"/>
          <w:sz w:val="24"/>
          <w:szCs w:val="24"/>
        </w:rPr>
        <w:t>1%) and T&amp;D (</w:t>
      </w:r>
      <w:r w:rsidR="7A88E77C" w:rsidRPr="1D6CFE03">
        <w:rPr>
          <w:rFonts w:asciiTheme="minorBidi" w:hAnsiTheme="minorBidi" w:cstheme="minorBidi"/>
          <w:color w:val="auto"/>
          <w:sz w:val="24"/>
          <w:szCs w:val="24"/>
        </w:rPr>
        <w:t>+</w:t>
      </w:r>
      <w:r w:rsidR="01116AD1" w:rsidRPr="1D6CFE03">
        <w:rPr>
          <w:rFonts w:asciiTheme="minorBidi" w:hAnsiTheme="minorBidi" w:cstheme="minorBidi"/>
          <w:color w:val="auto"/>
          <w:sz w:val="24"/>
          <w:szCs w:val="24"/>
        </w:rPr>
        <w:t xml:space="preserve">25%) </w:t>
      </w:r>
      <w:r w:rsidRPr="1D6CFE03">
        <w:rPr>
          <w:rFonts w:asciiTheme="minorBidi" w:hAnsiTheme="minorBidi" w:cstheme="minorBidi"/>
          <w:color w:val="auto"/>
          <w:sz w:val="24"/>
          <w:szCs w:val="24"/>
        </w:rPr>
        <w:t>emissions.</w:t>
      </w:r>
      <w:r w:rsidR="01116AD1" w:rsidRPr="1D6CFE03">
        <w:rPr>
          <w:rFonts w:asciiTheme="minorBidi" w:hAnsiTheme="minorBidi" w:cstheme="minorBidi"/>
          <w:color w:val="auto"/>
          <w:sz w:val="24"/>
          <w:szCs w:val="24"/>
        </w:rPr>
        <w:t xml:space="preserve"> </w:t>
      </w:r>
    </w:p>
    <w:p w14:paraId="39EAC53B" w14:textId="77777777" w:rsidR="00C57893" w:rsidRDefault="00C57893" w:rsidP="1D6CFE03">
      <w:pPr>
        <w:rPr>
          <w:rFonts w:asciiTheme="minorBidi" w:hAnsiTheme="minorBidi" w:cstheme="minorBidi"/>
          <w:color w:val="auto"/>
          <w:sz w:val="24"/>
          <w:szCs w:val="24"/>
        </w:rPr>
      </w:pPr>
    </w:p>
    <w:p w14:paraId="0A95F65D" w14:textId="40062698" w:rsidR="00584006" w:rsidRPr="00F824ED" w:rsidRDefault="01116AD1" w:rsidP="1D6CFE03">
      <w:pP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t>Figure</w:t>
      </w:r>
      <w:r w:rsidR="00F5DB45" w:rsidRPr="1D6CFE03">
        <w:rPr>
          <w:rFonts w:asciiTheme="minorBidi" w:hAnsiTheme="minorBidi" w:cstheme="minorBidi"/>
          <w:b/>
          <w:bCs/>
          <w:color w:val="auto"/>
          <w:sz w:val="24"/>
          <w:szCs w:val="24"/>
        </w:rPr>
        <w:t xml:space="preserve"> </w:t>
      </w:r>
      <w:r w:rsidR="005C446C">
        <w:rPr>
          <w:rFonts w:asciiTheme="minorBidi" w:hAnsiTheme="minorBidi" w:cstheme="minorBidi"/>
          <w:b/>
          <w:bCs/>
          <w:color w:val="auto"/>
          <w:sz w:val="24"/>
          <w:szCs w:val="24"/>
        </w:rPr>
        <w:t>9</w:t>
      </w:r>
      <w:r w:rsidR="00F5DB45" w:rsidRPr="1D6CFE03">
        <w:rPr>
          <w:rFonts w:asciiTheme="minorBidi" w:hAnsiTheme="minorBidi" w:cstheme="minorBidi"/>
          <w:b/>
          <w:bCs/>
          <w:color w:val="auto"/>
          <w:sz w:val="24"/>
          <w:szCs w:val="24"/>
        </w:rPr>
        <w:t xml:space="preserve">. </w:t>
      </w:r>
      <w:r w:rsidRPr="1D6CFE03">
        <w:rPr>
          <w:rFonts w:asciiTheme="minorBidi" w:hAnsiTheme="minorBidi" w:cstheme="minorBidi"/>
          <w:b/>
          <w:bCs/>
          <w:color w:val="auto"/>
          <w:sz w:val="24"/>
          <w:szCs w:val="24"/>
        </w:rPr>
        <w:t>Contractor Emissions by Category 2008/09 – 2023/24</w:t>
      </w:r>
    </w:p>
    <w:p w14:paraId="050D82ED" w14:textId="2F231BD0" w:rsidR="00A2227B" w:rsidRDefault="00ED734C" w:rsidP="00584006">
      <w:pPr>
        <w:rPr>
          <w:rFonts w:asciiTheme="minorBidi" w:hAnsiTheme="minorBidi" w:cstheme="minorBidi"/>
          <w:color w:val="auto"/>
          <w:sz w:val="24"/>
          <w:szCs w:val="24"/>
        </w:rPr>
      </w:pPr>
      <w:r>
        <w:rPr>
          <w:noProof/>
          <w14:ligatures w14:val="standardContextual"/>
        </w:rPr>
        <w:drawing>
          <wp:inline distT="0" distB="0" distL="0" distR="0" wp14:anchorId="70EECF74" wp14:editId="1B84F1B0">
            <wp:extent cx="5759450" cy="2987040"/>
            <wp:effectExtent l="0" t="0" r="12700" b="3810"/>
            <wp:docPr id="2106846679" name="Chart 1">
              <a:extLst xmlns:a="http://schemas.openxmlformats.org/drawingml/2006/main">
                <a:ext uri="{FF2B5EF4-FFF2-40B4-BE49-F238E27FC236}">
                  <a16:creationId xmlns:a16="http://schemas.microsoft.com/office/drawing/2014/main" id="{933A1626-2E95-A4D4-6B49-8ACCE964CC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215156" w14:textId="77777777" w:rsidR="00D2737D" w:rsidRDefault="00D2737D" w:rsidP="1D6CFE03">
      <w:pPr>
        <w:rPr>
          <w:rFonts w:asciiTheme="minorBidi" w:hAnsiTheme="minorBidi" w:cstheme="minorBidi"/>
          <w:color w:val="auto"/>
          <w:sz w:val="24"/>
          <w:szCs w:val="24"/>
        </w:rPr>
      </w:pPr>
    </w:p>
    <w:p w14:paraId="5067663A" w14:textId="19CA7CC5" w:rsidR="008707E7" w:rsidRPr="00F824ED" w:rsidRDefault="2590EE74" w:rsidP="1D6CFE03">
      <w:pPr>
        <w:rPr>
          <w:rFonts w:asciiTheme="minorBidi" w:hAnsiTheme="minorBidi" w:cstheme="minorBidi"/>
          <w:b/>
          <w:bCs/>
          <w:color w:val="auto"/>
          <w:sz w:val="24"/>
          <w:szCs w:val="24"/>
        </w:rPr>
      </w:pPr>
      <w:r w:rsidRPr="1D6CFE03">
        <w:rPr>
          <w:rFonts w:asciiTheme="minorBidi" w:hAnsiTheme="minorBidi" w:cstheme="minorBidi"/>
          <w:color w:val="auto"/>
          <w:sz w:val="24"/>
          <w:szCs w:val="24"/>
        </w:rPr>
        <w:t>All</w:t>
      </w:r>
      <w:r w:rsidR="1C9AF335" w:rsidRPr="1D6CFE03">
        <w:rPr>
          <w:rFonts w:asciiTheme="minorBidi" w:hAnsiTheme="minorBidi" w:cstheme="minorBidi"/>
          <w:color w:val="auto"/>
          <w:sz w:val="24"/>
          <w:szCs w:val="24"/>
        </w:rPr>
        <w:t xml:space="preserve"> our active contractors have decreased emissions since the baseline year (Everyone Active </w:t>
      </w:r>
      <w:r w:rsidR="7A88E77C" w:rsidRPr="1D6CFE03">
        <w:rPr>
          <w:rFonts w:asciiTheme="minorBidi" w:hAnsiTheme="minorBidi" w:cstheme="minorBidi"/>
          <w:color w:val="auto"/>
          <w:sz w:val="24"/>
          <w:szCs w:val="24"/>
        </w:rPr>
        <w:t>-</w:t>
      </w:r>
      <w:r w:rsidR="1C9AF335" w:rsidRPr="1D6CFE03">
        <w:rPr>
          <w:rFonts w:asciiTheme="minorBidi" w:hAnsiTheme="minorBidi" w:cstheme="minorBidi"/>
          <w:color w:val="auto"/>
          <w:sz w:val="24"/>
          <w:szCs w:val="24"/>
        </w:rPr>
        <w:t>3</w:t>
      </w:r>
      <w:r w:rsidR="324F6014" w:rsidRPr="1D6CFE03">
        <w:rPr>
          <w:rFonts w:asciiTheme="minorBidi" w:hAnsiTheme="minorBidi" w:cstheme="minorBidi"/>
          <w:color w:val="auto"/>
          <w:sz w:val="24"/>
          <w:szCs w:val="24"/>
        </w:rPr>
        <w:t>6</w:t>
      </w:r>
      <w:r w:rsidR="1C9AF335" w:rsidRPr="1D6CFE03">
        <w:rPr>
          <w:rFonts w:asciiTheme="minorBidi" w:hAnsiTheme="minorBidi" w:cstheme="minorBidi"/>
          <w:color w:val="auto"/>
          <w:sz w:val="24"/>
          <w:szCs w:val="24"/>
        </w:rPr>
        <w:t xml:space="preserve">%, Veolia </w:t>
      </w:r>
      <w:r w:rsidR="7A88E77C" w:rsidRPr="1D6CFE03">
        <w:rPr>
          <w:rFonts w:asciiTheme="minorBidi" w:hAnsiTheme="minorBidi" w:cstheme="minorBidi"/>
          <w:color w:val="auto"/>
          <w:sz w:val="24"/>
          <w:szCs w:val="24"/>
        </w:rPr>
        <w:t>-</w:t>
      </w:r>
      <w:r w:rsidR="1C9AF335" w:rsidRPr="1D6CFE03">
        <w:rPr>
          <w:rFonts w:asciiTheme="minorBidi" w:hAnsiTheme="minorBidi" w:cstheme="minorBidi"/>
          <w:color w:val="auto"/>
          <w:sz w:val="24"/>
          <w:szCs w:val="24"/>
        </w:rPr>
        <w:t xml:space="preserve">20% and John O’Connor </w:t>
      </w:r>
      <w:r w:rsidR="7A88E77C" w:rsidRPr="1D6CFE03">
        <w:rPr>
          <w:rFonts w:asciiTheme="minorBidi" w:hAnsiTheme="minorBidi" w:cstheme="minorBidi"/>
          <w:color w:val="auto"/>
          <w:sz w:val="24"/>
          <w:szCs w:val="24"/>
        </w:rPr>
        <w:t>-</w:t>
      </w:r>
      <w:r w:rsidR="1C9AF335" w:rsidRPr="1D6CFE03">
        <w:rPr>
          <w:rFonts w:asciiTheme="minorBidi" w:hAnsiTheme="minorBidi" w:cstheme="minorBidi"/>
          <w:color w:val="auto"/>
          <w:sz w:val="24"/>
          <w:szCs w:val="24"/>
        </w:rPr>
        <w:t>7</w:t>
      </w:r>
      <w:r w:rsidR="2C5F2056" w:rsidRPr="1D6CFE03">
        <w:rPr>
          <w:rFonts w:asciiTheme="minorBidi" w:hAnsiTheme="minorBidi" w:cstheme="minorBidi"/>
          <w:color w:val="auto"/>
          <w:sz w:val="24"/>
          <w:szCs w:val="24"/>
        </w:rPr>
        <w:t>5</w:t>
      </w:r>
      <w:r w:rsidR="1C9AF335" w:rsidRPr="1D6CFE03">
        <w:rPr>
          <w:rFonts w:asciiTheme="minorBidi" w:hAnsiTheme="minorBidi" w:cstheme="minorBidi"/>
          <w:color w:val="auto"/>
          <w:sz w:val="24"/>
          <w:szCs w:val="24"/>
        </w:rPr>
        <w:t xml:space="preserve">%). Since our previous year, Everyone Active </w:t>
      </w:r>
      <w:r w:rsidR="03865EC2" w:rsidRPr="1D6CFE03">
        <w:rPr>
          <w:rFonts w:asciiTheme="minorBidi" w:hAnsiTheme="minorBidi" w:cstheme="minorBidi"/>
          <w:color w:val="auto"/>
          <w:sz w:val="24"/>
          <w:szCs w:val="24"/>
        </w:rPr>
        <w:t>and</w:t>
      </w:r>
      <w:r w:rsidR="27D9D17D" w:rsidRPr="1D6CFE03">
        <w:rPr>
          <w:rFonts w:asciiTheme="minorBidi" w:hAnsiTheme="minorBidi" w:cstheme="minorBidi"/>
          <w:color w:val="auto"/>
          <w:sz w:val="24"/>
          <w:szCs w:val="24"/>
        </w:rPr>
        <w:t xml:space="preserve"> John O’Connor’s emissions have </w:t>
      </w:r>
      <w:r w:rsidR="03865EC2" w:rsidRPr="1D6CFE03">
        <w:rPr>
          <w:rFonts w:asciiTheme="minorBidi" w:hAnsiTheme="minorBidi" w:cstheme="minorBidi"/>
          <w:color w:val="auto"/>
          <w:sz w:val="24"/>
          <w:szCs w:val="24"/>
        </w:rPr>
        <w:t xml:space="preserve">decreased </w:t>
      </w:r>
      <w:r w:rsidR="27D9D17D" w:rsidRPr="1D6CFE03">
        <w:rPr>
          <w:rFonts w:asciiTheme="minorBidi" w:hAnsiTheme="minorBidi" w:cstheme="minorBidi"/>
          <w:color w:val="auto"/>
          <w:sz w:val="24"/>
          <w:szCs w:val="24"/>
        </w:rPr>
        <w:t>(</w:t>
      </w:r>
      <w:r w:rsidR="315227AB" w:rsidRPr="1D6CFE03">
        <w:rPr>
          <w:rFonts w:asciiTheme="minorBidi" w:hAnsiTheme="minorBidi" w:cstheme="minorBidi"/>
          <w:color w:val="auto"/>
          <w:sz w:val="24"/>
          <w:szCs w:val="24"/>
        </w:rPr>
        <w:t xml:space="preserve">-8% and </w:t>
      </w:r>
      <w:r w:rsidR="332294A1" w:rsidRPr="1D6CFE03">
        <w:rPr>
          <w:rFonts w:asciiTheme="minorBidi" w:hAnsiTheme="minorBidi" w:cstheme="minorBidi"/>
          <w:color w:val="auto"/>
          <w:sz w:val="24"/>
          <w:szCs w:val="24"/>
        </w:rPr>
        <w:t xml:space="preserve">     </w:t>
      </w:r>
      <w:r w:rsidR="315227AB" w:rsidRPr="1D6CFE03">
        <w:rPr>
          <w:rFonts w:asciiTheme="minorBidi" w:hAnsiTheme="minorBidi" w:cstheme="minorBidi"/>
          <w:color w:val="auto"/>
          <w:sz w:val="24"/>
          <w:szCs w:val="24"/>
        </w:rPr>
        <w:t>-</w:t>
      </w:r>
      <w:r w:rsidR="03865EC2" w:rsidRPr="1D6CFE03">
        <w:rPr>
          <w:rFonts w:asciiTheme="minorBidi" w:hAnsiTheme="minorBidi" w:cstheme="minorBidi"/>
          <w:color w:val="auto"/>
          <w:sz w:val="24"/>
          <w:szCs w:val="24"/>
        </w:rPr>
        <w:t>0.4</w:t>
      </w:r>
      <w:r w:rsidR="27D9D17D" w:rsidRPr="1D6CFE03">
        <w:rPr>
          <w:rFonts w:asciiTheme="minorBidi" w:hAnsiTheme="minorBidi" w:cstheme="minorBidi"/>
          <w:color w:val="auto"/>
          <w:sz w:val="24"/>
          <w:szCs w:val="24"/>
        </w:rPr>
        <w:t>%</w:t>
      </w:r>
      <w:r w:rsidR="315227AB" w:rsidRPr="1D6CFE03">
        <w:rPr>
          <w:rFonts w:asciiTheme="minorBidi" w:hAnsiTheme="minorBidi" w:cstheme="minorBidi"/>
          <w:color w:val="auto"/>
          <w:sz w:val="24"/>
          <w:szCs w:val="24"/>
        </w:rPr>
        <w:t xml:space="preserve"> respectively)</w:t>
      </w:r>
      <w:r w:rsidR="03865EC2" w:rsidRPr="1D6CFE03">
        <w:rPr>
          <w:rFonts w:asciiTheme="minorBidi" w:hAnsiTheme="minorBidi" w:cstheme="minorBidi"/>
          <w:color w:val="auto"/>
          <w:sz w:val="24"/>
          <w:szCs w:val="24"/>
        </w:rPr>
        <w:t>, but</w:t>
      </w:r>
      <w:r w:rsidR="1C9AF335" w:rsidRPr="1D6CFE03">
        <w:rPr>
          <w:rFonts w:asciiTheme="minorBidi" w:hAnsiTheme="minorBidi" w:cstheme="minorBidi"/>
          <w:color w:val="auto"/>
          <w:sz w:val="24"/>
          <w:szCs w:val="24"/>
        </w:rPr>
        <w:t xml:space="preserve"> Veolia has increased emissions (</w:t>
      </w:r>
      <w:r w:rsidR="315227AB" w:rsidRPr="1D6CFE03">
        <w:rPr>
          <w:rFonts w:asciiTheme="minorBidi" w:hAnsiTheme="minorBidi" w:cstheme="minorBidi"/>
          <w:color w:val="auto"/>
          <w:sz w:val="24"/>
          <w:szCs w:val="24"/>
        </w:rPr>
        <w:t>+</w:t>
      </w:r>
      <w:r w:rsidR="2C5F2056" w:rsidRPr="1D6CFE03">
        <w:rPr>
          <w:rFonts w:asciiTheme="minorBidi" w:hAnsiTheme="minorBidi" w:cstheme="minorBidi"/>
          <w:color w:val="auto"/>
          <w:sz w:val="24"/>
          <w:szCs w:val="24"/>
        </w:rPr>
        <w:t>4</w:t>
      </w:r>
      <w:r w:rsidR="1C9AF335" w:rsidRPr="1D6CFE03">
        <w:rPr>
          <w:rFonts w:asciiTheme="minorBidi" w:hAnsiTheme="minorBidi" w:cstheme="minorBidi"/>
          <w:color w:val="auto"/>
          <w:sz w:val="24"/>
          <w:szCs w:val="24"/>
        </w:rPr>
        <w:t>%)</w:t>
      </w:r>
      <w:r w:rsidR="2BCB6A9A" w:rsidRPr="1D6CFE03">
        <w:rPr>
          <w:rFonts w:asciiTheme="minorBidi" w:hAnsiTheme="minorBidi" w:cstheme="minorBidi"/>
          <w:color w:val="auto"/>
          <w:sz w:val="24"/>
          <w:szCs w:val="24"/>
        </w:rPr>
        <w:t xml:space="preserve">. </w:t>
      </w:r>
    </w:p>
    <w:p w14:paraId="1C4D4E5E" w14:textId="77777777" w:rsidR="00D2737D" w:rsidRDefault="00D2737D" w:rsidP="1D6CFE03">
      <w:pPr>
        <w:rPr>
          <w:rFonts w:asciiTheme="minorBidi" w:hAnsiTheme="minorBidi" w:cstheme="minorBidi"/>
          <w:b/>
          <w:bCs/>
          <w:color w:val="auto"/>
          <w:sz w:val="24"/>
          <w:szCs w:val="24"/>
        </w:rPr>
      </w:pPr>
    </w:p>
    <w:p w14:paraId="6C36ADB6" w14:textId="27F4D7EB" w:rsidR="008707E7" w:rsidRPr="00F824ED" w:rsidRDefault="36BEA6D8" w:rsidP="1D6CFE03">
      <w:pP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t xml:space="preserve">Figure </w:t>
      </w:r>
      <w:r w:rsidR="74BB93D3" w:rsidRPr="1D6CFE03">
        <w:rPr>
          <w:rFonts w:asciiTheme="minorBidi" w:hAnsiTheme="minorBidi" w:cstheme="minorBidi"/>
          <w:b/>
          <w:bCs/>
          <w:color w:val="auto"/>
          <w:sz w:val="24"/>
          <w:szCs w:val="24"/>
        </w:rPr>
        <w:t>1</w:t>
      </w:r>
      <w:r w:rsidR="005C446C">
        <w:rPr>
          <w:rFonts w:asciiTheme="minorBidi" w:hAnsiTheme="minorBidi" w:cstheme="minorBidi"/>
          <w:b/>
          <w:bCs/>
          <w:color w:val="auto"/>
          <w:sz w:val="24"/>
          <w:szCs w:val="24"/>
        </w:rPr>
        <w:t>0</w:t>
      </w:r>
      <w:r w:rsidRPr="1D6CFE03">
        <w:rPr>
          <w:rFonts w:asciiTheme="minorBidi" w:hAnsiTheme="minorBidi" w:cstheme="minorBidi"/>
          <w:b/>
          <w:bCs/>
          <w:color w:val="auto"/>
          <w:sz w:val="24"/>
          <w:szCs w:val="24"/>
        </w:rPr>
        <w:t>. Contractor Emissions by Contractor 2008/09 – 2023/24</w:t>
      </w:r>
    </w:p>
    <w:p w14:paraId="5B68302D" w14:textId="3F2572B0" w:rsidR="00A2227B" w:rsidRDefault="00D918B7" w:rsidP="00584006">
      <w:pPr>
        <w:rPr>
          <w:rFonts w:asciiTheme="minorBidi" w:hAnsiTheme="minorBidi" w:cstheme="minorBidi"/>
          <w:color w:val="auto"/>
          <w:sz w:val="24"/>
          <w:szCs w:val="24"/>
        </w:rPr>
      </w:pPr>
      <w:r>
        <w:rPr>
          <w:noProof/>
          <w14:ligatures w14:val="standardContextual"/>
        </w:rPr>
        <w:drawing>
          <wp:inline distT="0" distB="0" distL="0" distR="0" wp14:anchorId="1AAD8EE0" wp14:editId="0BF9B220">
            <wp:extent cx="5760000" cy="2880000"/>
            <wp:effectExtent l="0" t="0" r="12700" b="15875"/>
            <wp:docPr id="135252070" name="Chart 1">
              <a:extLst xmlns:a="http://schemas.openxmlformats.org/drawingml/2006/main">
                <a:ext uri="{FF2B5EF4-FFF2-40B4-BE49-F238E27FC236}">
                  <a16:creationId xmlns:a16="http://schemas.microsoft.com/office/drawing/2014/main" id="{E590020D-F7BC-E05B-980C-28A447DB2F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8660266" w14:textId="77777777" w:rsidR="007969F3" w:rsidRDefault="007969F3" w:rsidP="1D6CFE03">
      <w:pPr>
        <w:rPr>
          <w:rFonts w:asciiTheme="minorBidi" w:hAnsiTheme="minorBidi" w:cstheme="minorBidi"/>
          <w:color w:val="auto"/>
          <w:sz w:val="24"/>
          <w:szCs w:val="24"/>
        </w:rPr>
      </w:pPr>
    </w:p>
    <w:p w14:paraId="488CBA2D" w14:textId="77777777" w:rsidR="00D2737D" w:rsidRDefault="00D2737D" w:rsidP="00D2737D">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Leisure assets are our biggest source of contractor emissions, contributing 65% of all contractor emissions and 45% of our total corporate footprint. This is due to the </w:t>
      </w:r>
      <w:r w:rsidRPr="1D6CFE03">
        <w:rPr>
          <w:rFonts w:asciiTheme="minorBidi" w:hAnsiTheme="minorBidi" w:cstheme="minorBidi"/>
          <w:color w:val="auto"/>
          <w:sz w:val="24"/>
          <w:szCs w:val="24"/>
        </w:rPr>
        <w:lastRenderedPageBreak/>
        <w:t xml:space="preserve">large amounts of energy they require to operate. Leisure centre emissions have decreased by 36% since the baseline year, and 9% since the previous year. </w:t>
      </w:r>
    </w:p>
    <w:p w14:paraId="026258C8" w14:textId="5F6DAF53" w:rsidR="1D6CFE03" w:rsidRDefault="1D6CFE03" w:rsidP="1D6CFE03">
      <w:pPr>
        <w:rPr>
          <w:rFonts w:asciiTheme="minorBidi" w:hAnsiTheme="minorBidi" w:cstheme="minorBidi"/>
          <w:color w:val="auto"/>
          <w:sz w:val="24"/>
          <w:szCs w:val="24"/>
        </w:rPr>
      </w:pPr>
    </w:p>
    <w:p w14:paraId="185D83FC" w14:textId="2579AE4A" w:rsidR="006B3EE4" w:rsidRDefault="257F6E6B" w:rsidP="1D6CFE03">
      <w:pP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t xml:space="preserve">Figure </w:t>
      </w:r>
      <w:r w:rsidR="74BB93D3" w:rsidRPr="1D6CFE03">
        <w:rPr>
          <w:rFonts w:asciiTheme="minorBidi" w:hAnsiTheme="minorBidi" w:cstheme="minorBidi"/>
          <w:b/>
          <w:bCs/>
          <w:color w:val="auto"/>
          <w:sz w:val="24"/>
          <w:szCs w:val="24"/>
        </w:rPr>
        <w:t>1</w:t>
      </w:r>
      <w:r w:rsidR="005C446C">
        <w:rPr>
          <w:rFonts w:asciiTheme="minorBidi" w:hAnsiTheme="minorBidi" w:cstheme="minorBidi"/>
          <w:b/>
          <w:bCs/>
          <w:color w:val="auto"/>
          <w:sz w:val="24"/>
          <w:szCs w:val="24"/>
        </w:rPr>
        <w:t>1</w:t>
      </w:r>
      <w:r w:rsidRPr="1D6CFE03">
        <w:rPr>
          <w:rFonts w:asciiTheme="minorBidi" w:hAnsiTheme="minorBidi" w:cstheme="minorBidi"/>
          <w:b/>
          <w:bCs/>
          <w:color w:val="auto"/>
          <w:sz w:val="24"/>
          <w:szCs w:val="24"/>
        </w:rPr>
        <w:t xml:space="preserve">. Leisure </w:t>
      </w:r>
      <w:r w:rsidR="4D3B3A28" w:rsidRPr="1D6CFE03">
        <w:rPr>
          <w:rFonts w:asciiTheme="minorBidi" w:hAnsiTheme="minorBidi" w:cstheme="minorBidi"/>
          <w:b/>
          <w:bCs/>
          <w:color w:val="auto"/>
          <w:sz w:val="24"/>
          <w:szCs w:val="24"/>
        </w:rPr>
        <w:t>Asset</w:t>
      </w:r>
      <w:r w:rsidRPr="1D6CFE03">
        <w:rPr>
          <w:rFonts w:asciiTheme="minorBidi" w:hAnsiTheme="minorBidi" w:cstheme="minorBidi"/>
          <w:b/>
          <w:bCs/>
          <w:color w:val="auto"/>
          <w:sz w:val="24"/>
          <w:szCs w:val="24"/>
        </w:rPr>
        <w:t xml:space="preserve"> Emissions 2008/09 – 2023/24 </w:t>
      </w:r>
    </w:p>
    <w:p w14:paraId="143010CB" w14:textId="3B1F3EC3" w:rsidR="00D76258" w:rsidRPr="00F84134" w:rsidRDefault="003D2951" w:rsidP="1D6CFE03">
      <w:pPr>
        <w:rPr>
          <w:rFonts w:asciiTheme="minorBidi" w:hAnsiTheme="minorBidi" w:cstheme="minorBidi"/>
          <w:color w:val="auto"/>
          <w:sz w:val="24"/>
          <w:szCs w:val="24"/>
        </w:rPr>
      </w:pPr>
      <w:r>
        <w:rPr>
          <w:noProof/>
          <w14:ligatures w14:val="standardContextual"/>
        </w:rPr>
        <w:drawing>
          <wp:inline distT="0" distB="0" distL="0" distR="0" wp14:anchorId="38B78D5E" wp14:editId="4BE507D8">
            <wp:extent cx="5759450" cy="3611880"/>
            <wp:effectExtent l="0" t="0" r="12700" b="7620"/>
            <wp:docPr id="1616100057" name="Chart 1">
              <a:extLst xmlns:a="http://schemas.openxmlformats.org/drawingml/2006/main">
                <a:ext uri="{FF2B5EF4-FFF2-40B4-BE49-F238E27FC236}">
                  <a16:creationId xmlns:a16="http://schemas.microsoft.com/office/drawing/2014/main" id="{89F9453F-30AA-41F2-9FD6-FF28644924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FB32D4F" w14:textId="104523E0" w:rsidR="1D6CFE03" w:rsidRDefault="1D6CFE03" w:rsidP="1D6CFE03">
      <w:pPr>
        <w:rPr>
          <w:rFonts w:asciiTheme="minorBidi" w:hAnsiTheme="minorBidi" w:cstheme="minorBidi"/>
          <w:b/>
          <w:bCs/>
          <w:color w:val="auto"/>
          <w:sz w:val="24"/>
          <w:szCs w:val="24"/>
        </w:rPr>
      </w:pPr>
    </w:p>
    <w:p w14:paraId="721A647E" w14:textId="4063688A" w:rsidR="001B69D2" w:rsidRPr="00F824ED" w:rsidRDefault="201D5824" w:rsidP="1D6CFE03">
      <w:pP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t xml:space="preserve">Table 1. Change in Average Leisure </w:t>
      </w:r>
      <w:r w:rsidR="43F91B9D" w:rsidRPr="1D6CFE03">
        <w:rPr>
          <w:rFonts w:asciiTheme="minorBidi" w:hAnsiTheme="minorBidi" w:cstheme="minorBidi"/>
          <w:b/>
          <w:bCs/>
          <w:color w:val="auto"/>
          <w:sz w:val="24"/>
          <w:szCs w:val="24"/>
        </w:rPr>
        <w:t>Asset</w:t>
      </w:r>
      <w:r w:rsidRPr="1D6CFE03">
        <w:rPr>
          <w:rFonts w:asciiTheme="minorBidi" w:hAnsiTheme="minorBidi" w:cstheme="minorBidi"/>
          <w:b/>
          <w:bCs/>
          <w:color w:val="auto"/>
          <w:sz w:val="24"/>
          <w:szCs w:val="24"/>
        </w:rPr>
        <w:t xml:space="preserve"> Emissions</w:t>
      </w:r>
      <w:r w:rsidR="48AEAC73" w:rsidRPr="1D6CFE03">
        <w:rPr>
          <w:rFonts w:asciiTheme="minorBidi" w:hAnsiTheme="minorBidi" w:cstheme="minorBidi"/>
          <w:b/>
          <w:bCs/>
          <w:color w:val="auto"/>
          <w:sz w:val="24"/>
          <w:szCs w:val="24"/>
        </w:rPr>
        <w:t xml:space="preserve"> (tCO</w:t>
      </w:r>
      <w:r w:rsidR="48AEAC73" w:rsidRPr="1D6CFE03">
        <w:rPr>
          <w:rFonts w:asciiTheme="minorBidi" w:hAnsiTheme="minorBidi" w:cstheme="minorBidi"/>
          <w:b/>
          <w:bCs/>
          <w:color w:val="auto"/>
          <w:sz w:val="24"/>
          <w:szCs w:val="24"/>
          <w:vertAlign w:val="subscript"/>
        </w:rPr>
        <w:t>2</w:t>
      </w:r>
      <w:r w:rsidR="48AEAC73" w:rsidRPr="1D6CFE03">
        <w:rPr>
          <w:rFonts w:asciiTheme="minorBidi" w:hAnsiTheme="minorBidi" w:cstheme="minorBidi"/>
          <w:b/>
          <w:bCs/>
          <w:color w:val="auto"/>
          <w:sz w:val="24"/>
          <w:szCs w:val="24"/>
        </w:rPr>
        <w:t xml:space="preserve">e) </w:t>
      </w:r>
    </w:p>
    <w:p w14:paraId="2E4D0A2D" w14:textId="7F32DE97" w:rsidR="001B69D2" w:rsidRDefault="001B69D2" w:rsidP="00584006">
      <w:pPr>
        <w:rPr>
          <w:rFonts w:asciiTheme="minorBidi" w:hAnsiTheme="minorBidi" w:cstheme="minorBidi"/>
          <w:color w:val="auto"/>
          <w:sz w:val="24"/>
          <w:szCs w:val="24"/>
        </w:rPr>
      </w:pPr>
      <w:r>
        <w:rPr>
          <w:rFonts w:asciiTheme="minorBidi" w:hAnsiTheme="minorBidi" w:cstheme="minorBidi"/>
          <w:color w:val="auto"/>
          <w:sz w:val="24"/>
          <w:szCs w:val="24"/>
        </w:rPr>
        <w:t xml:space="preserve">Averages have been calculated using the first three years of available data and the most recent three years of available data. Sites that are no longer open or those with less than 6 years' worth of data have been excluded from the table. </w:t>
      </w:r>
    </w:p>
    <w:tbl>
      <w:tblPr>
        <w:tblStyle w:val="TableGrid"/>
        <w:tblW w:w="0" w:type="auto"/>
        <w:tblCellMar>
          <w:top w:w="28" w:type="dxa"/>
          <w:bottom w:w="28" w:type="dxa"/>
        </w:tblCellMar>
        <w:tblLook w:val="04A0" w:firstRow="1" w:lastRow="0" w:firstColumn="1" w:lastColumn="0" w:noHBand="0" w:noVBand="1"/>
      </w:tblPr>
      <w:tblGrid>
        <w:gridCol w:w="2254"/>
        <w:gridCol w:w="2254"/>
        <w:gridCol w:w="2254"/>
        <w:gridCol w:w="2254"/>
      </w:tblGrid>
      <w:tr w:rsidR="001B69D2" w14:paraId="3F8E8E62" w14:textId="77777777" w:rsidTr="1D6CFE03">
        <w:tc>
          <w:tcPr>
            <w:tcW w:w="2254" w:type="dxa"/>
            <w:vAlign w:val="center"/>
          </w:tcPr>
          <w:p w14:paraId="0F06A31D" w14:textId="34748348" w:rsidR="001B69D2" w:rsidRPr="001B69D2" w:rsidRDefault="201D5824" w:rsidP="1D6CFE03">
            <w:pPr>
              <w:rPr>
                <w:rFonts w:asciiTheme="minorBidi" w:hAnsiTheme="minorBidi" w:cstheme="minorBidi"/>
                <w:color w:val="auto"/>
                <w:sz w:val="20"/>
                <w:szCs w:val="20"/>
              </w:rPr>
            </w:pPr>
            <w:r w:rsidRPr="1D6CFE03">
              <w:rPr>
                <w:rFonts w:asciiTheme="minorBidi" w:hAnsiTheme="minorBidi" w:cstheme="minorBidi"/>
                <w:color w:val="auto"/>
                <w:sz w:val="20"/>
                <w:szCs w:val="20"/>
              </w:rPr>
              <w:t xml:space="preserve">Leisure </w:t>
            </w:r>
            <w:r w:rsidR="4690353F" w:rsidRPr="1D6CFE03">
              <w:rPr>
                <w:rFonts w:asciiTheme="minorBidi" w:hAnsiTheme="minorBidi" w:cstheme="minorBidi"/>
                <w:color w:val="auto"/>
                <w:sz w:val="20"/>
                <w:szCs w:val="20"/>
              </w:rPr>
              <w:t>Asset</w:t>
            </w:r>
          </w:p>
        </w:tc>
        <w:tc>
          <w:tcPr>
            <w:tcW w:w="2254" w:type="dxa"/>
            <w:vAlign w:val="center"/>
          </w:tcPr>
          <w:p w14:paraId="0CAC3B86" w14:textId="639B03A9" w:rsidR="001B69D2" w:rsidRPr="001B69D2" w:rsidRDefault="001B69D2" w:rsidP="001B69D2">
            <w:pPr>
              <w:rPr>
                <w:rFonts w:asciiTheme="minorBidi" w:hAnsiTheme="minorBidi" w:cstheme="minorBidi"/>
                <w:color w:val="auto"/>
                <w:sz w:val="20"/>
                <w:szCs w:val="20"/>
              </w:rPr>
            </w:pPr>
            <w:r w:rsidRPr="001B69D2">
              <w:rPr>
                <w:rFonts w:asciiTheme="minorBidi" w:hAnsiTheme="minorBidi" w:cstheme="minorBidi"/>
                <w:color w:val="auto"/>
                <w:sz w:val="20"/>
                <w:szCs w:val="20"/>
              </w:rPr>
              <w:t>Baseline Average</w:t>
            </w:r>
          </w:p>
        </w:tc>
        <w:tc>
          <w:tcPr>
            <w:tcW w:w="2254" w:type="dxa"/>
            <w:vAlign w:val="center"/>
          </w:tcPr>
          <w:p w14:paraId="467428B2" w14:textId="661072DA" w:rsidR="001B69D2" w:rsidRPr="001B69D2" w:rsidRDefault="001B69D2" w:rsidP="001B69D2">
            <w:pPr>
              <w:rPr>
                <w:rFonts w:asciiTheme="minorBidi" w:hAnsiTheme="minorBidi" w:cstheme="minorBidi"/>
                <w:color w:val="auto"/>
                <w:sz w:val="20"/>
                <w:szCs w:val="20"/>
              </w:rPr>
            </w:pPr>
            <w:r w:rsidRPr="001B69D2">
              <w:rPr>
                <w:rFonts w:asciiTheme="minorBidi" w:hAnsiTheme="minorBidi" w:cstheme="minorBidi"/>
                <w:color w:val="auto"/>
                <w:sz w:val="20"/>
                <w:szCs w:val="20"/>
              </w:rPr>
              <w:t>Current Average</w:t>
            </w:r>
          </w:p>
        </w:tc>
        <w:tc>
          <w:tcPr>
            <w:tcW w:w="2254" w:type="dxa"/>
            <w:vAlign w:val="center"/>
          </w:tcPr>
          <w:p w14:paraId="714A0429" w14:textId="2C55FBA4" w:rsidR="001B69D2" w:rsidRPr="001B69D2" w:rsidRDefault="001B69D2" w:rsidP="001B69D2">
            <w:pPr>
              <w:rPr>
                <w:rFonts w:asciiTheme="minorBidi" w:hAnsiTheme="minorBidi" w:cstheme="minorBidi"/>
                <w:color w:val="auto"/>
                <w:sz w:val="20"/>
                <w:szCs w:val="20"/>
              </w:rPr>
            </w:pPr>
            <w:r w:rsidRPr="001B69D2">
              <w:rPr>
                <w:rFonts w:asciiTheme="minorBidi" w:hAnsiTheme="minorBidi" w:cstheme="minorBidi"/>
                <w:color w:val="auto"/>
                <w:sz w:val="20"/>
                <w:szCs w:val="20"/>
              </w:rPr>
              <w:t>Change %</w:t>
            </w:r>
          </w:p>
        </w:tc>
      </w:tr>
      <w:tr w:rsidR="001B69D2" w14:paraId="63ACAD87" w14:textId="77777777" w:rsidTr="1D6CFE03">
        <w:tc>
          <w:tcPr>
            <w:tcW w:w="2254" w:type="dxa"/>
            <w:vAlign w:val="center"/>
          </w:tcPr>
          <w:p w14:paraId="5AF9183F" w14:textId="3BA4ABB5" w:rsidR="001B69D2" w:rsidRPr="001B69D2" w:rsidRDefault="001B69D2" w:rsidP="001B69D2">
            <w:pPr>
              <w:rPr>
                <w:rFonts w:asciiTheme="minorBidi" w:hAnsiTheme="minorBidi" w:cstheme="minorBidi"/>
                <w:color w:val="auto"/>
                <w:sz w:val="20"/>
                <w:szCs w:val="20"/>
              </w:rPr>
            </w:pPr>
            <w:r w:rsidRPr="001B69D2">
              <w:rPr>
                <w:rFonts w:asciiTheme="minorBidi" w:hAnsiTheme="minorBidi" w:cstheme="minorBidi"/>
                <w:color w:val="auto"/>
                <w:sz w:val="20"/>
                <w:szCs w:val="20"/>
              </w:rPr>
              <w:t>Alban Area</w:t>
            </w:r>
          </w:p>
        </w:tc>
        <w:tc>
          <w:tcPr>
            <w:tcW w:w="2254" w:type="dxa"/>
            <w:vAlign w:val="center"/>
          </w:tcPr>
          <w:p w14:paraId="21241024" w14:textId="702B2476" w:rsidR="001B69D2" w:rsidRPr="001B69D2" w:rsidRDefault="001B69D2" w:rsidP="001B69D2">
            <w:pPr>
              <w:rPr>
                <w:rFonts w:asciiTheme="minorBidi" w:hAnsiTheme="minorBidi" w:cstheme="minorBidi"/>
                <w:color w:val="auto"/>
                <w:sz w:val="20"/>
                <w:szCs w:val="20"/>
              </w:rPr>
            </w:pPr>
            <w:r w:rsidRPr="001B69D2">
              <w:rPr>
                <w:rFonts w:asciiTheme="minorBidi" w:hAnsiTheme="minorBidi" w:cstheme="minorBidi"/>
                <w:color w:val="auto"/>
                <w:sz w:val="20"/>
                <w:szCs w:val="20"/>
              </w:rPr>
              <w:t>450</w:t>
            </w:r>
          </w:p>
        </w:tc>
        <w:tc>
          <w:tcPr>
            <w:tcW w:w="2254" w:type="dxa"/>
            <w:vAlign w:val="center"/>
          </w:tcPr>
          <w:p w14:paraId="7F8BF417" w14:textId="4222B1C3" w:rsidR="001B69D2" w:rsidRPr="001B69D2" w:rsidRDefault="001B69D2" w:rsidP="001B69D2">
            <w:pPr>
              <w:rPr>
                <w:rFonts w:asciiTheme="minorBidi" w:hAnsiTheme="minorBidi" w:cstheme="minorBidi"/>
                <w:color w:val="auto"/>
                <w:sz w:val="20"/>
                <w:szCs w:val="20"/>
              </w:rPr>
            </w:pPr>
            <w:r w:rsidRPr="001B69D2">
              <w:rPr>
                <w:rFonts w:asciiTheme="minorBidi" w:hAnsiTheme="minorBidi" w:cstheme="minorBidi"/>
                <w:color w:val="auto"/>
                <w:sz w:val="20"/>
                <w:szCs w:val="20"/>
              </w:rPr>
              <w:t>146</w:t>
            </w:r>
          </w:p>
        </w:tc>
        <w:tc>
          <w:tcPr>
            <w:tcW w:w="2254" w:type="dxa"/>
            <w:shd w:val="clear" w:color="auto" w:fill="00B050"/>
            <w:vAlign w:val="center"/>
          </w:tcPr>
          <w:p w14:paraId="37200D58" w14:textId="480A5916" w:rsidR="001B69D2" w:rsidRPr="001B69D2" w:rsidRDefault="001B69D2" w:rsidP="001B69D2">
            <w:pPr>
              <w:rPr>
                <w:rFonts w:asciiTheme="minorBidi" w:hAnsiTheme="minorBidi" w:cstheme="minorBidi"/>
                <w:color w:val="auto"/>
                <w:sz w:val="20"/>
                <w:szCs w:val="20"/>
              </w:rPr>
            </w:pPr>
            <w:r w:rsidRPr="001B69D2">
              <w:rPr>
                <w:rFonts w:asciiTheme="minorBidi" w:hAnsiTheme="minorBidi" w:cstheme="minorBidi"/>
                <w:color w:val="auto"/>
                <w:sz w:val="20"/>
                <w:szCs w:val="20"/>
              </w:rPr>
              <w:t>-67%</w:t>
            </w:r>
          </w:p>
        </w:tc>
      </w:tr>
      <w:tr w:rsidR="001B69D2" w14:paraId="17E2831B" w14:textId="77777777" w:rsidTr="1D6CFE03">
        <w:tc>
          <w:tcPr>
            <w:tcW w:w="2254" w:type="dxa"/>
            <w:vAlign w:val="center"/>
          </w:tcPr>
          <w:p w14:paraId="7289F599" w14:textId="4E00C47E" w:rsidR="001B69D2" w:rsidRPr="001B69D2" w:rsidRDefault="001B69D2" w:rsidP="001B69D2">
            <w:pPr>
              <w:rPr>
                <w:rFonts w:asciiTheme="minorBidi" w:hAnsiTheme="minorBidi" w:cstheme="minorBidi"/>
                <w:color w:val="auto"/>
                <w:sz w:val="20"/>
                <w:szCs w:val="20"/>
              </w:rPr>
            </w:pPr>
            <w:r w:rsidRPr="001B69D2">
              <w:rPr>
                <w:rFonts w:asciiTheme="minorBidi" w:hAnsiTheme="minorBidi" w:cstheme="minorBidi"/>
                <w:color w:val="auto"/>
                <w:sz w:val="20"/>
                <w:szCs w:val="20"/>
              </w:rPr>
              <w:t>Batchwood</w:t>
            </w:r>
          </w:p>
        </w:tc>
        <w:tc>
          <w:tcPr>
            <w:tcW w:w="2254" w:type="dxa"/>
            <w:vAlign w:val="center"/>
          </w:tcPr>
          <w:p w14:paraId="319FDB74" w14:textId="50087343" w:rsidR="001B69D2" w:rsidRPr="001B69D2" w:rsidRDefault="001B69D2" w:rsidP="001B69D2">
            <w:pPr>
              <w:rPr>
                <w:rFonts w:asciiTheme="minorBidi" w:hAnsiTheme="minorBidi" w:cstheme="minorBidi"/>
                <w:color w:val="auto"/>
                <w:sz w:val="20"/>
                <w:szCs w:val="20"/>
              </w:rPr>
            </w:pPr>
            <w:r w:rsidRPr="001B69D2">
              <w:rPr>
                <w:rFonts w:asciiTheme="minorBidi" w:hAnsiTheme="minorBidi" w:cstheme="minorBidi"/>
                <w:color w:val="auto"/>
                <w:sz w:val="20"/>
                <w:szCs w:val="20"/>
              </w:rPr>
              <w:t>248</w:t>
            </w:r>
          </w:p>
        </w:tc>
        <w:tc>
          <w:tcPr>
            <w:tcW w:w="2254" w:type="dxa"/>
            <w:vAlign w:val="center"/>
          </w:tcPr>
          <w:p w14:paraId="5CB2C822" w14:textId="6F3ABC1C" w:rsidR="001B69D2" w:rsidRPr="001B69D2" w:rsidRDefault="001B69D2" w:rsidP="001B69D2">
            <w:pPr>
              <w:rPr>
                <w:rFonts w:asciiTheme="minorBidi" w:hAnsiTheme="minorBidi" w:cstheme="minorBidi"/>
                <w:color w:val="auto"/>
                <w:sz w:val="20"/>
                <w:szCs w:val="20"/>
              </w:rPr>
            </w:pPr>
            <w:r w:rsidRPr="001B69D2">
              <w:rPr>
                <w:rFonts w:asciiTheme="minorBidi" w:hAnsiTheme="minorBidi" w:cstheme="minorBidi"/>
                <w:color w:val="auto"/>
                <w:sz w:val="20"/>
                <w:szCs w:val="20"/>
              </w:rPr>
              <w:t>121</w:t>
            </w:r>
          </w:p>
        </w:tc>
        <w:tc>
          <w:tcPr>
            <w:tcW w:w="2254" w:type="dxa"/>
            <w:shd w:val="clear" w:color="auto" w:fill="FFC000"/>
            <w:vAlign w:val="center"/>
          </w:tcPr>
          <w:p w14:paraId="51B495C5" w14:textId="3B4F7828" w:rsidR="001B69D2" w:rsidRPr="001B69D2" w:rsidRDefault="001B69D2" w:rsidP="001B69D2">
            <w:pPr>
              <w:rPr>
                <w:rFonts w:asciiTheme="minorBidi" w:hAnsiTheme="minorBidi" w:cstheme="minorBidi"/>
                <w:color w:val="auto"/>
                <w:sz w:val="20"/>
                <w:szCs w:val="20"/>
              </w:rPr>
            </w:pPr>
            <w:r w:rsidRPr="001B69D2">
              <w:rPr>
                <w:rFonts w:asciiTheme="minorBidi" w:hAnsiTheme="minorBidi" w:cstheme="minorBidi"/>
                <w:color w:val="auto"/>
                <w:sz w:val="20"/>
                <w:szCs w:val="20"/>
              </w:rPr>
              <w:t>-51%</w:t>
            </w:r>
          </w:p>
        </w:tc>
      </w:tr>
      <w:tr w:rsidR="001B69D2" w14:paraId="5A79A177" w14:textId="77777777" w:rsidTr="1D6CFE03">
        <w:tc>
          <w:tcPr>
            <w:tcW w:w="2254" w:type="dxa"/>
            <w:vAlign w:val="center"/>
          </w:tcPr>
          <w:p w14:paraId="08DDA28C" w14:textId="5805F972" w:rsidR="001B69D2" w:rsidRPr="001B69D2" w:rsidRDefault="001B69D2" w:rsidP="001B69D2">
            <w:pPr>
              <w:rPr>
                <w:rFonts w:asciiTheme="minorBidi" w:hAnsiTheme="minorBidi" w:cstheme="minorBidi"/>
                <w:color w:val="auto"/>
                <w:sz w:val="20"/>
                <w:szCs w:val="20"/>
              </w:rPr>
            </w:pPr>
            <w:r w:rsidRPr="001B69D2">
              <w:rPr>
                <w:rFonts w:asciiTheme="minorBidi" w:hAnsiTheme="minorBidi" w:cstheme="minorBidi"/>
                <w:color w:val="auto"/>
                <w:sz w:val="20"/>
                <w:szCs w:val="20"/>
              </w:rPr>
              <w:t>Cotlandswick</w:t>
            </w:r>
          </w:p>
        </w:tc>
        <w:tc>
          <w:tcPr>
            <w:tcW w:w="2254" w:type="dxa"/>
            <w:vAlign w:val="center"/>
          </w:tcPr>
          <w:p w14:paraId="39B192C0" w14:textId="42F9AA7B" w:rsidR="001B69D2" w:rsidRPr="001B69D2" w:rsidRDefault="001B69D2" w:rsidP="001B69D2">
            <w:pPr>
              <w:rPr>
                <w:rFonts w:asciiTheme="minorBidi" w:hAnsiTheme="minorBidi" w:cstheme="minorBidi"/>
                <w:color w:val="auto"/>
                <w:sz w:val="20"/>
                <w:szCs w:val="20"/>
              </w:rPr>
            </w:pPr>
            <w:r w:rsidRPr="001B69D2">
              <w:rPr>
                <w:rFonts w:asciiTheme="minorBidi" w:hAnsiTheme="minorBidi" w:cstheme="minorBidi"/>
                <w:color w:val="auto"/>
                <w:sz w:val="20"/>
                <w:szCs w:val="20"/>
              </w:rPr>
              <w:t>81</w:t>
            </w:r>
          </w:p>
        </w:tc>
        <w:tc>
          <w:tcPr>
            <w:tcW w:w="2254" w:type="dxa"/>
            <w:vAlign w:val="center"/>
          </w:tcPr>
          <w:p w14:paraId="6C57AAEF" w14:textId="7F0DFD55" w:rsidR="001B69D2" w:rsidRPr="001B69D2" w:rsidRDefault="001B69D2" w:rsidP="001B69D2">
            <w:pPr>
              <w:rPr>
                <w:rFonts w:asciiTheme="minorBidi" w:hAnsiTheme="minorBidi" w:cstheme="minorBidi"/>
                <w:color w:val="auto"/>
                <w:sz w:val="20"/>
                <w:szCs w:val="20"/>
              </w:rPr>
            </w:pPr>
            <w:r w:rsidRPr="001B69D2">
              <w:rPr>
                <w:rFonts w:asciiTheme="minorBidi" w:hAnsiTheme="minorBidi" w:cstheme="minorBidi"/>
                <w:color w:val="auto"/>
                <w:sz w:val="20"/>
                <w:szCs w:val="20"/>
              </w:rPr>
              <w:t>43</w:t>
            </w:r>
          </w:p>
        </w:tc>
        <w:tc>
          <w:tcPr>
            <w:tcW w:w="2254" w:type="dxa"/>
            <w:shd w:val="clear" w:color="auto" w:fill="FFC000"/>
            <w:vAlign w:val="center"/>
          </w:tcPr>
          <w:p w14:paraId="7A459532" w14:textId="56BC9F1D" w:rsidR="001B69D2" w:rsidRPr="001B69D2" w:rsidRDefault="001B69D2" w:rsidP="001B69D2">
            <w:pPr>
              <w:rPr>
                <w:rFonts w:asciiTheme="minorBidi" w:hAnsiTheme="minorBidi" w:cstheme="minorBidi"/>
                <w:color w:val="auto"/>
                <w:sz w:val="20"/>
                <w:szCs w:val="20"/>
              </w:rPr>
            </w:pPr>
            <w:r w:rsidRPr="001B69D2">
              <w:rPr>
                <w:rFonts w:asciiTheme="minorBidi" w:hAnsiTheme="minorBidi" w:cstheme="minorBidi"/>
                <w:color w:val="auto"/>
                <w:sz w:val="20"/>
                <w:szCs w:val="20"/>
              </w:rPr>
              <w:t>-47%</w:t>
            </w:r>
          </w:p>
        </w:tc>
      </w:tr>
      <w:tr w:rsidR="001B69D2" w14:paraId="2D6A9DFE" w14:textId="77777777" w:rsidTr="1D6CFE03">
        <w:tc>
          <w:tcPr>
            <w:tcW w:w="2254" w:type="dxa"/>
            <w:vAlign w:val="center"/>
          </w:tcPr>
          <w:p w14:paraId="67CC62CC" w14:textId="221BB506" w:rsidR="001B69D2" w:rsidRPr="001B69D2" w:rsidRDefault="001B69D2" w:rsidP="001B69D2">
            <w:pPr>
              <w:rPr>
                <w:rFonts w:asciiTheme="minorBidi" w:hAnsiTheme="minorBidi" w:cstheme="minorBidi"/>
                <w:color w:val="auto"/>
                <w:sz w:val="20"/>
                <w:szCs w:val="20"/>
              </w:rPr>
            </w:pPr>
            <w:r w:rsidRPr="001B69D2">
              <w:rPr>
                <w:rFonts w:asciiTheme="minorBidi" w:hAnsiTheme="minorBidi" w:cstheme="minorBidi"/>
                <w:color w:val="auto"/>
                <w:sz w:val="20"/>
                <w:szCs w:val="20"/>
              </w:rPr>
              <w:t>Harpenden Leisure Centre and Eric Morecambe</w:t>
            </w:r>
          </w:p>
        </w:tc>
        <w:tc>
          <w:tcPr>
            <w:tcW w:w="2254" w:type="dxa"/>
            <w:vAlign w:val="center"/>
          </w:tcPr>
          <w:p w14:paraId="26F70A99" w14:textId="4C8BC12F" w:rsidR="001B69D2" w:rsidRPr="001B69D2" w:rsidRDefault="001B69D2" w:rsidP="001B69D2">
            <w:pPr>
              <w:rPr>
                <w:rFonts w:asciiTheme="minorBidi" w:hAnsiTheme="minorBidi" w:cstheme="minorBidi"/>
                <w:color w:val="auto"/>
                <w:sz w:val="20"/>
                <w:szCs w:val="20"/>
              </w:rPr>
            </w:pPr>
            <w:r w:rsidRPr="001B69D2">
              <w:rPr>
                <w:rFonts w:asciiTheme="minorBidi" w:hAnsiTheme="minorBidi" w:cstheme="minorBidi"/>
                <w:color w:val="auto"/>
                <w:sz w:val="20"/>
                <w:szCs w:val="20"/>
              </w:rPr>
              <w:t>619</w:t>
            </w:r>
          </w:p>
        </w:tc>
        <w:tc>
          <w:tcPr>
            <w:tcW w:w="2254" w:type="dxa"/>
            <w:vAlign w:val="center"/>
          </w:tcPr>
          <w:p w14:paraId="6E5E44EE" w14:textId="287F049D" w:rsidR="001B69D2" w:rsidRPr="001B69D2" w:rsidRDefault="001B69D2" w:rsidP="001B69D2">
            <w:pPr>
              <w:rPr>
                <w:rFonts w:asciiTheme="minorBidi" w:hAnsiTheme="minorBidi" w:cstheme="minorBidi"/>
                <w:color w:val="auto"/>
                <w:sz w:val="20"/>
                <w:szCs w:val="20"/>
              </w:rPr>
            </w:pPr>
            <w:r w:rsidRPr="001B69D2">
              <w:rPr>
                <w:rFonts w:asciiTheme="minorBidi" w:hAnsiTheme="minorBidi" w:cstheme="minorBidi"/>
                <w:color w:val="auto"/>
                <w:sz w:val="20"/>
                <w:szCs w:val="20"/>
              </w:rPr>
              <w:t>543</w:t>
            </w:r>
          </w:p>
        </w:tc>
        <w:tc>
          <w:tcPr>
            <w:tcW w:w="2254" w:type="dxa"/>
            <w:shd w:val="clear" w:color="auto" w:fill="FFC000"/>
            <w:vAlign w:val="center"/>
          </w:tcPr>
          <w:p w14:paraId="318744E4" w14:textId="2BE0BB07" w:rsidR="001B69D2" w:rsidRPr="001B69D2" w:rsidRDefault="001B69D2" w:rsidP="001B69D2">
            <w:pPr>
              <w:rPr>
                <w:rFonts w:asciiTheme="minorBidi" w:hAnsiTheme="minorBidi" w:cstheme="minorBidi"/>
                <w:color w:val="auto"/>
                <w:sz w:val="20"/>
                <w:szCs w:val="20"/>
              </w:rPr>
            </w:pPr>
            <w:r w:rsidRPr="001B69D2">
              <w:rPr>
                <w:rFonts w:asciiTheme="minorBidi" w:hAnsiTheme="minorBidi" w:cstheme="minorBidi"/>
                <w:color w:val="auto"/>
                <w:sz w:val="20"/>
                <w:szCs w:val="20"/>
              </w:rPr>
              <w:t>-12%</w:t>
            </w:r>
          </w:p>
        </w:tc>
      </w:tr>
      <w:tr w:rsidR="001B69D2" w14:paraId="7811DE82" w14:textId="77777777" w:rsidTr="1D6CFE03">
        <w:tc>
          <w:tcPr>
            <w:tcW w:w="2254" w:type="dxa"/>
            <w:vAlign w:val="center"/>
          </w:tcPr>
          <w:p w14:paraId="6E3BF7D5" w14:textId="0845E545" w:rsidR="001B69D2" w:rsidRPr="001B69D2" w:rsidRDefault="001B69D2" w:rsidP="001B69D2">
            <w:pPr>
              <w:rPr>
                <w:rFonts w:asciiTheme="minorBidi" w:hAnsiTheme="minorBidi" w:cstheme="minorBidi"/>
                <w:color w:val="auto"/>
                <w:sz w:val="20"/>
                <w:szCs w:val="20"/>
              </w:rPr>
            </w:pPr>
            <w:r w:rsidRPr="001B69D2">
              <w:rPr>
                <w:rFonts w:asciiTheme="minorBidi" w:hAnsiTheme="minorBidi" w:cstheme="minorBidi"/>
                <w:color w:val="auto"/>
                <w:sz w:val="20"/>
                <w:szCs w:val="20"/>
              </w:rPr>
              <w:t>Westminster Lodge and Abby View</w:t>
            </w:r>
          </w:p>
        </w:tc>
        <w:tc>
          <w:tcPr>
            <w:tcW w:w="2254" w:type="dxa"/>
            <w:vAlign w:val="center"/>
          </w:tcPr>
          <w:p w14:paraId="0D9F8910" w14:textId="2C79BFA9" w:rsidR="001B69D2" w:rsidRPr="001B69D2" w:rsidRDefault="001B69D2" w:rsidP="001B69D2">
            <w:pPr>
              <w:rPr>
                <w:rFonts w:asciiTheme="minorBidi" w:hAnsiTheme="minorBidi" w:cstheme="minorBidi"/>
                <w:color w:val="auto"/>
                <w:sz w:val="20"/>
                <w:szCs w:val="20"/>
              </w:rPr>
            </w:pPr>
            <w:r w:rsidRPr="001B69D2">
              <w:rPr>
                <w:rFonts w:asciiTheme="minorBidi" w:hAnsiTheme="minorBidi" w:cstheme="minorBidi"/>
                <w:color w:val="auto"/>
                <w:sz w:val="20"/>
                <w:szCs w:val="20"/>
              </w:rPr>
              <w:t>924</w:t>
            </w:r>
          </w:p>
        </w:tc>
        <w:tc>
          <w:tcPr>
            <w:tcW w:w="2254" w:type="dxa"/>
            <w:vAlign w:val="center"/>
          </w:tcPr>
          <w:p w14:paraId="3C59E6D5" w14:textId="55BA72B6" w:rsidR="001B69D2" w:rsidRPr="001B69D2" w:rsidRDefault="001B69D2" w:rsidP="001B69D2">
            <w:pPr>
              <w:rPr>
                <w:rFonts w:asciiTheme="minorBidi" w:hAnsiTheme="minorBidi" w:cstheme="minorBidi"/>
                <w:color w:val="auto"/>
                <w:sz w:val="20"/>
                <w:szCs w:val="20"/>
              </w:rPr>
            </w:pPr>
            <w:r w:rsidRPr="001B69D2">
              <w:rPr>
                <w:rFonts w:asciiTheme="minorBidi" w:hAnsiTheme="minorBidi" w:cstheme="minorBidi"/>
                <w:color w:val="auto"/>
                <w:sz w:val="20"/>
                <w:szCs w:val="20"/>
              </w:rPr>
              <w:t>898</w:t>
            </w:r>
          </w:p>
        </w:tc>
        <w:tc>
          <w:tcPr>
            <w:tcW w:w="2254" w:type="dxa"/>
            <w:shd w:val="clear" w:color="auto" w:fill="FFC000"/>
            <w:vAlign w:val="center"/>
          </w:tcPr>
          <w:p w14:paraId="5FF93FCF" w14:textId="6CCF926C" w:rsidR="001B69D2" w:rsidRPr="001B69D2" w:rsidRDefault="001B69D2" w:rsidP="001B69D2">
            <w:pPr>
              <w:rPr>
                <w:rFonts w:asciiTheme="minorBidi" w:hAnsiTheme="minorBidi" w:cstheme="minorBidi"/>
                <w:color w:val="auto"/>
                <w:sz w:val="20"/>
                <w:szCs w:val="20"/>
              </w:rPr>
            </w:pPr>
            <w:r w:rsidRPr="001B69D2">
              <w:rPr>
                <w:rFonts w:asciiTheme="minorBidi" w:hAnsiTheme="minorBidi" w:cstheme="minorBidi"/>
                <w:color w:val="auto"/>
                <w:sz w:val="20"/>
                <w:szCs w:val="20"/>
              </w:rPr>
              <w:t>-3%</w:t>
            </w:r>
          </w:p>
        </w:tc>
      </w:tr>
    </w:tbl>
    <w:p w14:paraId="4EA3EDD7" w14:textId="77777777" w:rsidR="001B69D2" w:rsidRDefault="001B69D2" w:rsidP="00584006">
      <w:pPr>
        <w:rPr>
          <w:rFonts w:asciiTheme="minorBidi" w:hAnsiTheme="minorBidi" w:cstheme="minorBidi"/>
          <w:color w:val="auto"/>
          <w:sz w:val="24"/>
          <w:szCs w:val="24"/>
        </w:rPr>
      </w:pPr>
    </w:p>
    <w:p w14:paraId="7CD1D880" w14:textId="3CB51465" w:rsidR="00F84134" w:rsidRDefault="4A2EF3B6"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Leisure </w:t>
      </w:r>
      <w:r w:rsidR="53EF61EC" w:rsidRPr="1D6CFE03">
        <w:rPr>
          <w:rFonts w:asciiTheme="minorBidi" w:hAnsiTheme="minorBidi" w:cstheme="minorBidi"/>
          <w:color w:val="auto"/>
          <w:sz w:val="24"/>
          <w:szCs w:val="24"/>
        </w:rPr>
        <w:t xml:space="preserve">asset </w:t>
      </w:r>
      <w:r w:rsidRPr="1D6CFE03">
        <w:rPr>
          <w:rFonts w:asciiTheme="minorBidi" w:hAnsiTheme="minorBidi" w:cstheme="minorBidi"/>
          <w:color w:val="auto"/>
          <w:sz w:val="24"/>
          <w:szCs w:val="24"/>
        </w:rPr>
        <w:t>footfall has almost doubled since the baseline year; from 1.2 million visitors per year to 2.4</w:t>
      </w:r>
      <w:r w:rsidR="0CC3C2E3" w:rsidRPr="1D6CFE03">
        <w:rPr>
          <w:rFonts w:asciiTheme="minorBidi" w:hAnsiTheme="minorBidi" w:cstheme="minorBidi"/>
          <w:color w:val="auto"/>
          <w:sz w:val="24"/>
          <w:szCs w:val="24"/>
        </w:rPr>
        <w:t xml:space="preserve"> million in 2023/24</w:t>
      </w:r>
      <w:r w:rsidRPr="1D6CFE03">
        <w:rPr>
          <w:rFonts w:asciiTheme="minorBidi" w:hAnsiTheme="minorBidi" w:cstheme="minorBidi"/>
          <w:color w:val="auto"/>
          <w:sz w:val="24"/>
          <w:szCs w:val="24"/>
        </w:rPr>
        <w:t>.</w:t>
      </w:r>
      <w:r w:rsidR="2C889686" w:rsidRPr="1D6CFE03">
        <w:rPr>
          <w:rFonts w:asciiTheme="minorBidi" w:hAnsiTheme="minorBidi" w:cstheme="minorBidi"/>
          <w:color w:val="auto"/>
          <w:sz w:val="24"/>
          <w:szCs w:val="24"/>
        </w:rPr>
        <w:t xml:space="preserve"> This means that emissions per visitor have decreased significantly since the baseline year. In 2008/09 emissions per visitor were 2.1 kgCO</w:t>
      </w:r>
      <w:r w:rsidR="2C889686" w:rsidRPr="1D6CFE03">
        <w:rPr>
          <w:rFonts w:asciiTheme="minorBidi" w:hAnsiTheme="minorBidi" w:cstheme="minorBidi"/>
          <w:color w:val="auto"/>
          <w:sz w:val="24"/>
          <w:szCs w:val="24"/>
          <w:vertAlign w:val="subscript"/>
        </w:rPr>
        <w:t>2</w:t>
      </w:r>
      <w:r w:rsidR="2C889686" w:rsidRPr="1D6CFE03">
        <w:rPr>
          <w:rFonts w:asciiTheme="minorBidi" w:hAnsiTheme="minorBidi" w:cstheme="minorBidi"/>
          <w:color w:val="auto"/>
          <w:sz w:val="24"/>
          <w:szCs w:val="24"/>
        </w:rPr>
        <w:t>e and in 2023/24, they were 0.7 kgCO</w:t>
      </w:r>
      <w:r w:rsidR="2C889686" w:rsidRPr="1D6CFE03">
        <w:rPr>
          <w:rFonts w:asciiTheme="minorBidi" w:hAnsiTheme="minorBidi" w:cstheme="minorBidi"/>
          <w:color w:val="auto"/>
          <w:sz w:val="24"/>
          <w:szCs w:val="24"/>
          <w:vertAlign w:val="subscript"/>
        </w:rPr>
        <w:t>2</w:t>
      </w:r>
      <w:r w:rsidR="2C889686" w:rsidRPr="1D6CFE03">
        <w:rPr>
          <w:rFonts w:asciiTheme="minorBidi" w:hAnsiTheme="minorBidi" w:cstheme="minorBidi"/>
          <w:color w:val="auto"/>
          <w:sz w:val="24"/>
          <w:szCs w:val="24"/>
        </w:rPr>
        <w:t xml:space="preserve">e, a reduction of 67%. Whilst this is positive, it is important to note that targets are set on total emissions, rather than emissions per visitor. </w:t>
      </w:r>
    </w:p>
    <w:p w14:paraId="5C69449F" w14:textId="77777777" w:rsidR="00C57893" w:rsidRDefault="00C57893" w:rsidP="1D6CFE03">
      <w:pPr>
        <w:rPr>
          <w:rFonts w:asciiTheme="minorBidi" w:hAnsiTheme="minorBidi" w:cstheme="minorBidi"/>
          <w:b/>
          <w:bCs/>
          <w:color w:val="auto"/>
          <w:sz w:val="24"/>
          <w:szCs w:val="24"/>
        </w:rPr>
      </w:pPr>
    </w:p>
    <w:p w14:paraId="6ED957E7" w14:textId="0EF9D840" w:rsidR="008169E5" w:rsidRPr="00F824ED" w:rsidRDefault="2C889686" w:rsidP="1D6CFE03">
      <w:pP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lastRenderedPageBreak/>
        <w:t xml:space="preserve">Figure </w:t>
      </w:r>
      <w:r w:rsidR="74BB93D3" w:rsidRPr="1D6CFE03">
        <w:rPr>
          <w:rFonts w:asciiTheme="minorBidi" w:hAnsiTheme="minorBidi" w:cstheme="minorBidi"/>
          <w:b/>
          <w:bCs/>
          <w:color w:val="auto"/>
          <w:sz w:val="24"/>
          <w:szCs w:val="24"/>
        </w:rPr>
        <w:t>1</w:t>
      </w:r>
      <w:r w:rsidR="005C446C">
        <w:rPr>
          <w:rFonts w:asciiTheme="minorBidi" w:hAnsiTheme="minorBidi" w:cstheme="minorBidi"/>
          <w:b/>
          <w:bCs/>
          <w:color w:val="auto"/>
          <w:sz w:val="24"/>
          <w:szCs w:val="24"/>
        </w:rPr>
        <w:t>2</w:t>
      </w:r>
      <w:r w:rsidRPr="1D6CFE03">
        <w:rPr>
          <w:rFonts w:asciiTheme="minorBidi" w:hAnsiTheme="minorBidi" w:cstheme="minorBidi"/>
          <w:b/>
          <w:bCs/>
          <w:color w:val="auto"/>
          <w:sz w:val="24"/>
          <w:szCs w:val="24"/>
        </w:rPr>
        <w:t>. Leisure Centre Emissions per Visitor 2008/09 – 2023/24</w:t>
      </w:r>
    </w:p>
    <w:p w14:paraId="193F0463" w14:textId="7E4702AE" w:rsidR="008169E5" w:rsidRPr="003D2951" w:rsidRDefault="008169E5" w:rsidP="00584006">
      <w:pPr>
        <w:rPr>
          <w:rFonts w:asciiTheme="minorBidi" w:hAnsiTheme="minorBidi" w:cstheme="minorBidi"/>
          <w:color w:val="auto"/>
          <w:sz w:val="24"/>
          <w:szCs w:val="24"/>
        </w:rPr>
      </w:pPr>
      <w:r>
        <w:rPr>
          <w:noProof/>
          <w14:ligatures w14:val="standardContextual"/>
        </w:rPr>
        <w:drawing>
          <wp:inline distT="0" distB="0" distL="0" distR="0" wp14:anchorId="053ECFD1" wp14:editId="1D7557FF">
            <wp:extent cx="5759450" cy="2987040"/>
            <wp:effectExtent l="0" t="0" r="12700" b="3810"/>
            <wp:docPr id="1090996896" name="Chart 1">
              <a:extLst xmlns:a="http://schemas.openxmlformats.org/drawingml/2006/main">
                <a:ext uri="{FF2B5EF4-FFF2-40B4-BE49-F238E27FC236}">
                  <a16:creationId xmlns:a16="http://schemas.microsoft.com/office/drawing/2014/main" id="{C057C15E-E681-374B-11F3-F2E5541EAB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C8F4F85" w14:textId="77777777" w:rsidR="00C57893" w:rsidRDefault="00C57893" w:rsidP="00584006">
      <w:pPr>
        <w:rPr>
          <w:rFonts w:asciiTheme="minorBidi" w:hAnsiTheme="minorBidi" w:cstheme="minorBidi"/>
          <w:b/>
          <w:bCs/>
          <w:color w:val="auto"/>
          <w:sz w:val="24"/>
          <w:szCs w:val="24"/>
        </w:rPr>
      </w:pPr>
    </w:p>
    <w:p w14:paraId="4CAA4CC7" w14:textId="59041465" w:rsidR="00301612" w:rsidRPr="00301612" w:rsidRDefault="00301612" w:rsidP="00584006">
      <w:pPr>
        <w:rPr>
          <w:rFonts w:asciiTheme="minorBidi" w:hAnsiTheme="minorBidi" w:cstheme="minorBidi"/>
          <w:b/>
          <w:bCs/>
          <w:color w:val="auto"/>
          <w:sz w:val="24"/>
          <w:szCs w:val="24"/>
        </w:rPr>
      </w:pPr>
      <w:r w:rsidRPr="00301612">
        <w:rPr>
          <w:rFonts w:asciiTheme="minorBidi" w:hAnsiTheme="minorBidi" w:cstheme="minorBidi"/>
          <w:b/>
          <w:bCs/>
          <w:color w:val="auto"/>
          <w:sz w:val="24"/>
          <w:szCs w:val="24"/>
        </w:rPr>
        <w:t>Progress</w:t>
      </w:r>
    </w:p>
    <w:p w14:paraId="43B7692D" w14:textId="59C2BFA8" w:rsidR="006F0A84" w:rsidRDefault="2292F7CA"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In 2019, energy audits were conducted on multiple leisure centres, and the measures identified were incorporated into renewal contracts for implementation by Everyone Active. </w:t>
      </w:r>
      <w:r w:rsidR="627F9CCD" w:rsidRPr="1D6CFE03">
        <w:rPr>
          <w:rFonts w:asciiTheme="minorBidi" w:hAnsiTheme="minorBidi" w:cstheme="minorBidi"/>
          <w:color w:val="auto"/>
          <w:sz w:val="24"/>
          <w:szCs w:val="24"/>
        </w:rPr>
        <w:t>Solar arrays have also been installed on 3 leisure centres (Westminster Lodge, Batchwood and Cotslandwick), these reduced contractor emissions by 16 tCO</w:t>
      </w:r>
      <w:r w:rsidR="627F9CCD" w:rsidRPr="1D6CFE03">
        <w:rPr>
          <w:rFonts w:asciiTheme="minorBidi" w:hAnsiTheme="minorBidi" w:cstheme="minorBidi"/>
          <w:color w:val="auto"/>
          <w:sz w:val="24"/>
          <w:szCs w:val="24"/>
          <w:vertAlign w:val="subscript"/>
        </w:rPr>
        <w:t>2</w:t>
      </w:r>
      <w:r w:rsidR="627F9CCD" w:rsidRPr="1D6CFE03">
        <w:rPr>
          <w:rFonts w:asciiTheme="minorBidi" w:hAnsiTheme="minorBidi" w:cstheme="minorBidi"/>
          <w:color w:val="auto"/>
          <w:sz w:val="24"/>
          <w:szCs w:val="24"/>
        </w:rPr>
        <w:t xml:space="preserve">e this year. </w:t>
      </w:r>
      <w:r w:rsidR="7DDA903C" w:rsidRPr="1D6CFE03">
        <w:rPr>
          <w:rFonts w:asciiTheme="minorBidi" w:hAnsiTheme="minorBidi" w:cstheme="minorBidi"/>
          <w:color w:val="auto"/>
          <w:sz w:val="24"/>
          <w:szCs w:val="24"/>
        </w:rPr>
        <w:t xml:space="preserve">Work </w:t>
      </w:r>
      <w:r w:rsidR="004E45BE">
        <w:rPr>
          <w:rFonts w:asciiTheme="minorBidi" w:hAnsiTheme="minorBidi" w:cstheme="minorBidi"/>
          <w:color w:val="auto"/>
          <w:sz w:val="24"/>
          <w:szCs w:val="24"/>
        </w:rPr>
        <w:t>will now c</w:t>
      </w:r>
      <w:r w:rsidR="7DDA903C" w:rsidRPr="1D6CFE03">
        <w:rPr>
          <w:rFonts w:asciiTheme="minorBidi" w:hAnsiTheme="minorBidi" w:cstheme="minorBidi"/>
          <w:color w:val="auto"/>
          <w:sz w:val="24"/>
          <w:szCs w:val="24"/>
        </w:rPr>
        <w:t>ommenc</w:t>
      </w:r>
      <w:r w:rsidR="004E45BE">
        <w:rPr>
          <w:rFonts w:asciiTheme="minorBidi" w:hAnsiTheme="minorBidi" w:cstheme="minorBidi"/>
          <w:color w:val="auto"/>
          <w:sz w:val="24"/>
          <w:szCs w:val="24"/>
        </w:rPr>
        <w:t>e</w:t>
      </w:r>
      <w:r w:rsidR="7DDA903C" w:rsidRPr="1D6CFE03">
        <w:rPr>
          <w:rFonts w:asciiTheme="minorBidi" w:hAnsiTheme="minorBidi" w:cstheme="minorBidi"/>
          <w:color w:val="auto"/>
          <w:sz w:val="24"/>
          <w:szCs w:val="24"/>
        </w:rPr>
        <w:t xml:space="preserve"> on installing solar </w:t>
      </w:r>
      <w:r w:rsidR="550A150A" w:rsidRPr="1D6CFE03">
        <w:rPr>
          <w:rFonts w:asciiTheme="minorBidi" w:hAnsiTheme="minorBidi" w:cstheme="minorBidi"/>
          <w:color w:val="auto"/>
          <w:sz w:val="24"/>
          <w:szCs w:val="24"/>
        </w:rPr>
        <w:t xml:space="preserve">PV panels </w:t>
      </w:r>
      <w:r w:rsidR="7DDA903C" w:rsidRPr="1D6CFE03">
        <w:rPr>
          <w:rFonts w:asciiTheme="minorBidi" w:hAnsiTheme="minorBidi" w:cstheme="minorBidi"/>
          <w:color w:val="auto"/>
          <w:sz w:val="24"/>
          <w:szCs w:val="24"/>
        </w:rPr>
        <w:t xml:space="preserve">at Harpenden Leisure Centre </w:t>
      </w:r>
      <w:r w:rsidR="004E45BE">
        <w:rPr>
          <w:rFonts w:asciiTheme="minorBidi" w:hAnsiTheme="minorBidi" w:cstheme="minorBidi"/>
          <w:color w:val="auto"/>
          <w:sz w:val="24"/>
          <w:szCs w:val="24"/>
        </w:rPr>
        <w:t xml:space="preserve">in early 2025 funded by Sports England. </w:t>
      </w:r>
      <w:r w:rsidR="7DDA903C" w:rsidRPr="1D6CFE03">
        <w:rPr>
          <w:rFonts w:asciiTheme="minorBidi" w:hAnsiTheme="minorBidi" w:cstheme="minorBidi"/>
          <w:color w:val="auto"/>
          <w:sz w:val="24"/>
          <w:szCs w:val="24"/>
        </w:rPr>
        <w:t xml:space="preserve"> </w:t>
      </w:r>
    </w:p>
    <w:p w14:paraId="65C51A59" w14:textId="77777777" w:rsidR="008446D8" w:rsidRDefault="008446D8" w:rsidP="1D6CFE03">
      <w:pPr>
        <w:rPr>
          <w:rFonts w:asciiTheme="minorBidi" w:hAnsiTheme="minorBidi" w:cstheme="minorBidi"/>
          <w:color w:val="auto"/>
          <w:sz w:val="24"/>
          <w:szCs w:val="24"/>
        </w:rPr>
      </w:pPr>
    </w:p>
    <w:p w14:paraId="246F76E6" w14:textId="27BC029F" w:rsidR="006F0A84" w:rsidRDefault="2292F7CA"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An upgraded fleet of Grounds Maintenance vehicles is also now in operation by John O’Connor, this includes 6 electric </w:t>
      </w:r>
      <w:r w:rsidR="2722177A" w:rsidRPr="1D6CFE03">
        <w:rPr>
          <w:rFonts w:asciiTheme="minorBidi" w:hAnsiTheme="minorBidi" w:cstheme="minorBidi"/>
          <w:color w:val="auto"/>
          <w:sz w:val="24"/>
          <w:szCs w:val="24"/>
        </w:rPr>
        <w:t>strimmer’s</w:t>
      </w:r>
      <w:r w:rsidRPr="1D6CFE03">
        <w:rPr>
          <w:rFonts w:asciiTheme="minorBidi" w:hAnsiTheme="minorBidi" w:cstheme="minorBidi"/>
          <w:color w:val="auto"/>
          <w:sz w:val="24"/>
          <w:szCs w:val="24"/>
        </w:rPr>
        <w:t xml:space="preserve">, 2 electric hedge cutters, </w:t>
      </w:r>
      <w:r w:rsidR="67259D34" w:rsidRPr="1D6CFE03">
        <w:rPr>
          <w:rFonts w:asciiTheme="minorBidi" w:hAnsiTheme="minorBidi" w:cstheme="minorBidi"/>
          <w:color w:val="auto"/>
          <w:sz w:val="24"/>
          <w:szCs w:val="24"/>
        </w:rPr>
        <w:t xml:space="preserve">3 electric blowers, </w:t>
      </w:r>
      <w:r w:rsidRPr="1D6CFE03">
        <w:rPr>
          <w:rFonts w:asciiTheme="minorBidi" w:hAnsiTheme="minorBidi" w:cstheme="minorBidi"/>
          <w:color w:val="auto"/>
          <w:sz w:val="24"/>
          <w:szCs w:val="24"/>
        </w:rPr>
        <w:t xml:space="preserve">1 </w:t>
      </w:r>
      <w:r w:rsidR="67259D34" w:rsidRPr="1D6CFE03">
        <w:rPr>
          <w:rFonts w:asciiTheme="minorBidi" w:hAnsiTheme="minorBidi" w:cstheme="minorBidi"/>
          <w:color w:val="auto"/>
          <w:sz w:val="24"/>
          <w:szCs w:val="24"/>
        </w:rPr>
        <w:t xml:space="preserve">electric </w:t>
      </w:r>
      <w:r w:rsidRPr="1D6CFE03">
        <w:rPr>
          <w:rFonts w:asciiTheme="minorBidi" w:hAnsiTheme="minorBidi" w:cstheme="minorBidi"/>
          <w:color w:val="auto"/>
          <w:sz w:val="24"/>
          <w:szCs w:val="24"/>
        </w:rPr>
        <w:t xml:space="preserve">park buggy, 2 electric vans and 1 electric JCB for the cemetery (which </w:t>
      </w:r>
      <w:r w:rsidR="7919DF71" w:rsidRPr="1D6CFE03">
        <w:rPr>
          <w:rFonts w:asciiTheme="minorBidi" w:hAnsiTheme="minorBidi" w:cstheme="minorBidi"/>
          <w:color w:val="auto"/>
          <w:sz w:val="24"/>
          <w:szCs w:val="24"/>
        </w:rPr>
        <w:t>SADC</w:t>
      </w:r>
      <w:r w:rsidRPr="1D6CFE03">
        <w:rPr>
          <w:rFonts w:asciiTheme="minorBidi" w:hAnsiTheme="minorBidi" w:cstheme="minorBidi"/>
          <w:color w:val="auto"/>
          <w:sz w:val="24"/>
          <w:szCs w:val="24"/>
        </w:rPr>
        <w:t xml:space="preserve"> contributed to)</w:t>
      </w:r>
      <w:r w:rsidR="2722177A" w:rsidRPr="1D6CFE03">
        <w:rPr>
          <w:rFonts w:asciiTheme="minorBidi" w:hAnsiTheme="minorBidi" w:cstheme="minorBidi"/>
          <w:color w:val="auto"/>
          <w:sz w:val="24"/>
          <w:szCs w:val="24"/>
        </w:rPr>
        <w:t xml:space="preserve"> and 1 hybrid vehicle</w:t>
      </w:r>
      <w:r w:rsidRPr="1D6CFE03">
        <w:rPr>
          <w:rFonts w:asciiTheme="minorBidi" w:hAnsiTheme="minorBidi" w:cstheme="minorBidi"/>
          <w:color w:val="auto"/>
          <w:sz w:val="24"/>
          <w:szCs w:val="24"/>
        </w:rPr>
        <w:t xml:space="preserve">. </w:t>
      </w:r>
      <w:r w:rsidR="67259D34" w:rsidRPr="1D6CFE03">
        <w:rPr>
          <w:rFonts w:asciiTheme="minorBidi" w:hAnsiTheme="minorBidi" w:cstheme="minorBidi"/>
          <w:color w:val="auto"/>
          <w:sz w:val="24"/>
          <w:szCs w:val="24"/>
        </w:rPr>
        <w:t>Given the cost of electric vehicl</w:t>
      </w:r>
      <w:r w:rsidR="2722177A" w:rsidRPr="1D6CFE03">
        <w:rPr>
          <w:rFonts w:asciiTheme="minorBidi" w:hAnsiTheme="minorBidi" w:cstheme="minorBidi"/>
          <w:color w:val="auto"/>
          <w:sz w:val="24"/>
          <w:szCs w:val="24"/>
        </w:rPr>
        <w:t>es at this time, 21 new diesel vehicles were purchased for the contract, but they have ad-blue engines and are the most efficient available.</w:t>
      </w:r>
    </w:p>
    <w:p w14:paraId="69F3AE87" w14:textId="77777777" w:rsidR="007B53E1" w:rsidRDefault="007B53E1" w:rsidP="1D6CFE03">
      <w:pPr>
        <w:rPr>
          <w:rFonts w:asciiTheme="minorBidi" w:hAnsiTheme="minorBidi" w:cstheme="minorBidi"/>
          <w:color w:val="auto"/>
          <w:sz w:val="24"/>
          <w:szCs w:val="24"/>
        </w:rPr>
      </w:pPr>
    </w:p>
    <w:p w14:paraId="7CCA2ABC" w14:textId="3C5F05D4" w:rsidR="00A017BC" w:rsidRDefault="00A017BC" w:rsidP="00584006">
      <w:pPr>
        <w:rPr>
          <w:rFonts w:asciiTheme="minorBidi" w:hAnsiTheme="minorBidi" w:cstheme="minorBidi"/>
          <w:color w:val="auto"/>
          <w:sz w:val="24"/>
          <w:szCs w:val="24"/>
        </w:rPr>
      </w:pPr>
      <w:r>
        <w:rPr>
          <w:rFonts w:asciiTheme="minorBidi" w:hAnsiTheme="minorBidi" w:cstheme="minorBidi"/>
          <w:color w:val="auto"/>
          <w:sz w:val="24"/>
          <w:szCs w:val="24"/>
        </w:rPr>
        <w:t xml:space="preserve">New waste &amp; recycling vehicles are also being used by Veolia, </w:t>
      </w:r>
      <w:r w:rsidR="000936EB">
        <w:rPr>
          <w:rFonts w:asciiTheme="minorBidi" w:hAnsiTheme="minorBidi" w:cstheme="minorBidi"/>
          <w:color w:val="auto"/>
          <w:sz w:val="24"/>
          <w:szCs w:val="24"/>
        </w:rPr>
        <w:t xml:space="preserve">these are still powered by diesel but are the most efficient available. Electric alternatives and the infrastructure required are currently beyond </w:t>
      </w:r>
      <w:r w:rsidR="00253505">
        <w:rPr>
          <w:rFonts w:asciiTheme="minorBidi" w:hAnsiTheme="minorBidi" w:cstheme="minorBidi"/>
          <w:color w:val="auto"/>
          <w:sz w:val="24"/>
          <w:szCs w:val="24"/>
        </w:rPr>
        <w:t>SADC</w:t>
      </w:r>
      <w:r w:rsidR="000936EB">
        <w:rPr>
          <w:rFonts w:asciiTheme="minorBidi" w:hAnsiTheme="minorBidi" w:cstheme="minorBidi"/>
          <w:color w:val="auto"/>
          <w:sz w:val="24"/>
          <w:szCs w:val="24"/>
        </w:rPr>
        <w:t xml:space="preserve">’s available budget. </w:t>
      </w:r>
    </w:p>
    <w:p w14:paraId="6D1CA370" w14:textId="77777777" w:rsidR="008169E5" w:rsidRDefault="008169E5" w:rsidP="00584006">
      <w:pPr>
        <w:rPr>
          <w:rFonts w:asciiTheme="minorBidi" w:hAnsiTheme="minorBidi" w:cstheme="minorBidi"/>
          <w:color w:val="auto"/>
          <w:sz w:val="24"/>
          <w:szCs w:val="24"/>
        </w:rPr>
      </w:pPr>
    </w:p>
    <w:p w14:paraId="7DB988A3" w14:textId="6DB709BE" w:rsidR="005F3730" w:rsidRPr="005F3730" w:rsidRDefault="40919CB2" w:rsidP="1D6CFE03">
      <w:pP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t>Recommendations</w:t>
      </w:r>
    </w:p>
    <w:p w14:paraId="5641918F" w14:textId="2F23B111" w:rsidR="00A017BC" w:rsidRDefault="00253505" w:rsidP="00073875">
      <w:pPr>
        <w:rPr>
          <w:rFonts w:asciiTheme="minorBidi" w:hAnsiTheme="minorBidi" w:cstheme="minorBidi"/>
          <w:color w:val="auto"/>
          <w:sz w:val="24"/>
          <w:szCs w:val="24"/>
        </w:rPr>
      </w:pPr>
      <w:r>
        <w:rPr>
          <w:rFonts w:asciiTheme="minorBidi" w:hAnsiTheme="minorBidi" w:cstheme="minorBidi"/>
          <w:color w:val="auto"/>
          <w:sz w:val="24"/>
          <w:szCs w:val="24"/>
        </w:rPr>
        <w:t>SADC</w:t>
      </w:r>
      <w:r w:rsidR="005F3730">
        <w:rPr>
          <w:rFonts w:asciiTheme="minorBidi" w:hAnsiTheme="minorBidi" w:cstheme="minorBidi"/>
          <w:color w:val="auto"/>
          <w:sz w:val="24"/>
          <w:szCs w:val="24"/>
        </w:rPr>
        <w:t xml:space="preserve"> must continue to support contractors to reduce emissions and build this into contracts. </w:t>
      </w:r>
      <w:r w:rsidR="00002FB1">
        <w:rPr>
          <w:rFonts w:asciiTheme="minorBidi" w:hAnsiTheme="minorBidi" w:cstheme="minorBidi"/>
          <w:color w:val="auto"/>
          <w:sz w:val="24"/>
          <w:szCs w:val="24"/>
        </w:rPr>
        <w:t xml:space="preserve">This could include the addition of clauses surrounding energy, fuel and vehicle procurement (e.g. renewable energy generation and HVO use minimum requirements, the addition of no new ICE vehicle to the fleet after 2028, etc). </w:t>
      </w:r>
      <w:r w:rsidR="008169E5">
        <w:rPr>
          <w:rFonts w:asciiTheme="minorBidi" w:hAnsiTheme="minorBidi" w:cstheme="minorBidi"/>
          <w:color w:val="auto"/>
          <w:sz w:val="24"/>
          <w:szCs w:val="24"/>
        </w:rPr>
        <w:t>To achieve our Net Zero targets, t</w:t>
      </w:r>
      <w:r w:rsidR="005F3730">
        <w:rPr>
          <w:rFonts w:asciiTheme="minorBidi" w:hAnsiTheme="minorBidi" w:cstheme="minorBidi"/>
          <w:color w:val="auto"/>
          <w:sz w:val="24"/>
          <w:szCs w:val="24"/>
        </w:rPr>
        <w:t>here needs to be more progress</w:t>
      </w:r>
      <w:r w:rsidR="008169E5">
        <w:rPr>
          <w:rFonts w:asciiTheme="minorBidi" w:hAnsiTheme="minorBidi" w:cstheme="minorBidi"/>
          <w:color w:val="auto"/>
          <w:sz w:val="24"/>
          <w:szCs w:val="24"/>
        </w:rPr>
        <w:t>,</w:t>
      </w:r>
      <w:r w:rsidR="005F3730">
        <w:rPr>
          <w:rFonts w:asciiTheme="minorBidi" w:hAnsiTheme="minorBidi" w:cstheme="minorBidi"/>
          <w:color w:val="auto"/>
          <w:sz w:val="24"/>
          <w:szCs w:val="24"/>
        </w:rPr>
        <w:t xml:space="preserve"> </w:t>
      </w:r>
      <w:r w:rsidR="008169E5">
        <w:rPr>
          <w:rFonts w:asciiTheme="minorBidi" w:hAnsiTheme="minorBidi" w:cstheme="minorBidi"/>
          <w:color w:val="auto"/>
          <w:sz w:val="24"/>
          <w:szCs w:val="24"/>
        </w:rPr>
        <w:t xml:space="preserve">particularly across Leisure Centre energy consumption and large contractor transportation, both of which are behind on the reduction trajectory. </w:t>
      </w:r>
      <w:r w:rsidR="00A056A4">
        <w:rPr>
          <w:rFonts w:asciiTheme="minorBidi" w:hAnsiTheme="minorBidi" w:cstheme="minorBidi"/>
          <w:color w:val="auto"/>
          <w:sz w:val="24"/>
          <w:szCs w:val="24"/>
        </w:rPr>
        <w:t xml:space="preserve">Everyone Active have </w:t>
      </w:r>
      <w:r w:rsidR="00BC73A5">
        <w:rPr>
          <w:rFonts w:asciiTheme="minorBidi" w:hAnsiTheme="minorBidi" w:cstheme="minorBidi"/>
          <w:color w:val="auto"/>
          <w:sz w:val="24"/>
          <w:szCs w:val="24"/>
        </w:rPr>
        <w:t xml:space="preserve">been successful in winning </w:t>
      </w:r>
      <w:r w:rsidR="00A056A4">
        <w:rPr>
          <w:rFonts w:asciiTheme="minorBidi" w:hAnsiTheme="minorBidi" w:cstheme="minorBidi"/>
          <w:color w:val="auto"/>
          <w:sz w:val="24"/>
          <w:szCs w:val="24"/>
        </w:rPr>
        <w:t>£16m of Public Sector Decarbonisation Funding with their other Local Authority partners</w:t>
      </w:r>
      <w:r w:rsidR="00BC73A5">
        <w:rPr>
          <w:rFonts w:asciiTheme="minorBidi" w:hAnsiTheme="minorBidi" w:cstheme="minorBidi"/>
          <w:color w:val="auto"/>
          <w:sz w:val="24"/>
          <w:szCs w:val="24"/>
        </w:rPr>
        <w:t>. T</w:t>
      </w:r>
      <w:r w:rsidR="003A2205">
        <w:rPr>
          <w:rFonts w:asciiTheme="minorBidi" w:hAnsiTheme="minorBidi" w:cstheme="minorBidi"/>
          <w:color w:val="auto"/>
          <w:sz w:val="24"/>
          <w:szCs w:val="24"/>
        </w:rPr>
        <w:t xml:space="preserve">he </w:t>
      </w:r>
      <w:r w:rsidR="001678E8">
        <w:rPr>
          <w:rFonts w:asciiTheme="minorBidi" w:hAnsiTheme="minorBidi" w:cstheme="minorBidi"/>
          <w:color w:val="auto"/>
          <w:sz w:val="24"/>
          <w:szCs w:val="24"/>
        </w:rPr>
        <w:t>C</w:t>
      </w:r>
      <w:r w:rsidR="003A2205">
        <w:rPr>
          <w:rFonts w:asciiTheme="minorBidi" w:hAnsiTheme="minorBidi" w:cstheme="minorBidi"/>
          <w:color w:val="auto"/>
          <w:sz w:val="24"/>
          <w:szCs w:val="24"/>
        </w:rPr>
        <w:t xml:space="preserve">ouncil should utilise </w:t>
      </w:r>
      <w:r w:rsidR="00B575FA">
        <w:rPr>
          <w:rFonts w:asciiTheme="minorBidi" w:hAnsiTheme="minorBidi" w:cstheme="minorBidi"/>
          <w:color w:val="auto"/>
          <w:sz w:val="24"/>
          <w:szCs w:val="24"/>
        </w:rPr>
        <w:t>its</w:t>
      </w:r>
      <w:r w:rsidR="003A2205">
        <w:rPr>
          <w:rFonts w:asciiTheme="minorBidi" w:hAnsiTheme="minorBidi" w:cstheme="minorBidi"/>
          <w:color w:val="auto"/>
          <w:sz w:val="24"/>
          <w:szCs w:val="24"/>
        </w:rPr>
        <w:t xml:space="preserve"> experience and take a collaborative </w:t>
      </w:r>
      <w:r w:rsidR="003A2205">
        <w:rPr>
          <w:rFonts w:asciiTheme="minorBidi" w:hAnsiTheme="minorBidi" w:cstheme="minorBidi"/>
          <w:color w:val="auto"/>
          <w:sz w:val="24"/>
          <w:szCs w:val="24"/>
        </w:rPr>
        <w:lastRenderedPageBreak/>
        <w:t xml:space="preserve">approach to future grant applications. </w:t>
      </w:r>
      <w:r w:rsidR="008169E5">
        <w:rPr>
          <w:rFonts w:asciiTheme="minorBidi" w:hAnsiTheme="minorBidi" w:cstheme="minorBidi"/>
          <w:color w:val="auto"/>
          <w:sz w:val="24"/>
          <w:szCs w:val="24"/>
        </w:rPr>
        <w:t>SADC</w:t>
      </w:r>
      <w:r w:rsidR="00073875">
        <w:rPr>
          <w:rFonts w:asciiTheme="minorBidi" w:hAnsiTheme="minorBidi" w:cstheme="minorBidi"/>
          <w:color w:val="auto"/>
          <w:sz w:val="24"/>
          <w:szCs w:val="24"/>
        </w:rPr>
        <w:t xml:space="preserve"> should create an emissions reduction plan in collaboration with each contractor </w:t>
      </w:r>
      <w:r w:rsidR="00133838">
        <w:rPr>
          <w:rFonts w:asciiTheme="minorBidi" w:hAnsiTheme="minorBidi" w:cstheme="minorBidi"/>
          <w:color w:val="auto"/>
          <w:sz w:val="24"/>
          <w:szCs w:val="24"/>
        </w:rPr>
        <w:t>and review this on an annual basis</w:t>
      </w:r>
      <w:r w:rsidR="008169E5">
        <w:rPr>
          <w:rFonts w:asciiTheme="minorBidi" w:hAnsiTheme="minorBidi" w:cstheme="minorBidi"/>
          <w:color w:val="auto"/>
          <w:sz w:val="24"/>
          <w:szCs w:val="24"/>
        </w:rPr>
        <w:t>.</w:t>
      </w:r>
    </w:p>
    <w:p w14:paraId="1854330C" w14:textId="77777777" w:rsidR="00073875" w:rsidRDefault="00073875" w:rsidP="1D6CFE03">
      <w:pPr>
        <w:rPr>
          <w:rFonts w:asciiTheme="minorBidi" w:hAnsiTheme="minorBidi" w:cstheme="minorBidi"/>
          <w:b/>
          <w:bCs/>
          <w:color w:val="auto"/>
          <w:sz w:val="24"/>
          <w:szCs w:val="24"/>
        </w:rPr>
      </w:pPr>
    </w:p>
    <w:p w14:paraId="11B82497" w14:textId="5AF6B36D" w:rsidR="00DD3B89" w:rsidRDefault="12B61B0D" w:rsidP="1D6CFE03">
      <w:pPr>
        <w:jc w:val="cente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t>S</w:t>
      </w:r>
      <w:r w:rsidR="2722177A" w:rsidRPr="1D6CFE03">
        <w:rPr>
          <w:rFonts w:asciiTheme="minorBidi" w:hAnsiTheme="minorBidi" w:cstheme="minorBidi"/>
          <w:b/>
          <w:bCs/>
          <w:color w:val="auto"/>
          <w:sz w:val="24"/>
          <w:szCs w:val="24"/>
        </w:rPr>
        <w:t>COPE 3: CORPORATE HOMEWORKING</w:t>
      </w:r>
    </w:p>
    <w:p w14:paraId="26263400" w14:textId="77777777" w:rsidR="00CB2704" w:rsidRDefault="00CB2704" w:rsidP="00301612">
      <w:pPr>
        <w:jc w:val="center"/>
        <w:rPr>
          <w:rFonts w:asciiTheme="minorBidi" w:hAnsiTheme="minorBidi" w:cstheme="minorBidi"/>
          <w:b/>
          <w:bCs/>
          <w:color w:val="auto"/>
          <w:sz w:val="24"/>
          <w:szCs w:val="24"/>
        </w:rPr>
      </w:pPr>
    </w:p>
    <w:p w14:paraId="53C7094E" w14:textId="74EF06CC" w:rsidR="00FC4C92" w:rsidRDefault="094E5782"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Corporate homeworking includes emissions that occur </w:t>
      </w:r>
      <w:r w:rsidR="02200FA4" w:rsidRPr="1D6CFE03">
        <w:rPr>
          <w:rFonts w:asciiTheme="minorBidi" w:hAnsiTheme="minorBidi" w:cstheme="minorBidi"/>
          <w:color w:val="auto"/>
          <w:sz w:val="24"/>
          <w:szCs w:val="24"/>
        </w:rPr>
        <w:t xml:space="preserve">due to SADC </w:t>
      </w:r>
      <w:r w:rsidRPr="1D6CFE03">
        <w:rPr>
          <w:rFonts w:asciiTheme="minorBidi" w:hAnsiTheme="minorBidi" w:cstheme="minorBidi"/>
          <w:color w:val="auto"/>
          <w:sz w:val="24"/>
          <w:szCs w:val="24"/>
        </w:rPr>
        <w:t xml:space="preserve">employees using energy </w:t>
      </w:r>
      <w:r w:rsidR="279DE7F1" w:rsidRPr="1D6CFE03">
        <w:rPr>
          <w:rFonts w:asciiTheme="minorBidi" w:hAnsiTheme="minorBidi" w:cstheme="minorBidi"/>
          <w:color w:val="auto"/>
          <w:sz w:val="24"/>
          <w:szCs w:val="24"/>
        </w:rPr>
        <w:t xml:space="preserve">for lighting, heating and IT </w:t>
      </w:r>
      <w:r w:rsidRPr="1D6CFE03">
        <w:rPr>
          <w:rFonts w:asciiTheme="minorBidi" w:hAnsiTheme="minorBidi" w:cstheme="minorBidi"/>
          <w:color w:val="auto"/>
          <w:sz w:val="24"/>
          <w:szCs w:val="24"/>
        </w:rPr>
        <w:t xml:space="preserve">when working from home. </w:t>
      </w:r>
      <w:r w:rsidR="4C72CFDE" w:rsidRPr="1D6CFE03">
        <w:rPr>
          <w:rFonts w:asciiTheme="minorBidi" w:hAnsiTheme="minorBidi" w:cstheme="minorBidi"/>
          <w:color w:val="auto"/>
          <w:sz w:val="24"/>
          <w:szCs w:val="24"/>
        </w:rPr>
        <w:t xml:space="preserve">We calculate these emissions using an estimate of the number of hours that employees worked from home and an emissions per homeworking hour figure published by DEFRA. </w:t>
      </w:r>
    </w:p>
    <w:p w14:paraId="1A139179" w14:textId="77777777" w:rsidR="00FC4C92" w:rsidRDefault="00FC4C92" w:rsidP="00FC4C92">
      <w:pPr>
        <w:rPr>
          <w:rFonts w:asciiTheme="minorBidi" w:hAnsiTheme="minorBidi" w:cstheme="minorBidi"/>
          <w:color w:val="auto"/>
          <w:sz w:val="24"/>
          <w:szCs w:val="24"/>
        </w:rPr>
      </w:pPr>
    </w:p>
    <w:p w14:paraId="21786130" w14:textId="65B5734E" w:rsidR="00301612" w:rsidRPr="00301612" w:rsidRDefault="00301612" w:rsidP="00FC4C92">
      <w:pPr>
        <w:rPr>
          <w:rFonts w:asciiTheme="minorBidi" w:hAnsiTheme="minorBidi" w:cstheme="minorBidi"/>
          <w:b/>
          <w:bCs/>
          <w:color w:val="auto"/>
          <w:sz w:val="24"/>
          <w:szCs w:val="24"/>
        </w:rPr>
      </w:pPr>
      <w:r w:rsidRPr="00301612">
        <w:rPr>
          <w:rFonts w:asciiTheme="minorBidi" w:hAnsiTheme="minorBidi" w:cstheme="minorBidi"/>
          <w:b/>
          <w:bCs/>
          <w:color w:val="auto"/>
          <w:sz w:val="24"/>
          <w:szCs w:val="24"/>
        </w:rPr>
        <w:t>Change in Emissions</w:t>
      </w:r>
    </w:p>
    <w:p w14:paraId="3F1CEF28" w14:textId="35FCDE97" w:rsidR="00EC0C68" w:rsidRDefault="094E5782"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We have only measured our homeworking emissions for the current reporting period and the previous reporting period. Emissions in 2022/23 were estimated to be </w:t>
      </w:r>
      <w:r w:rsidR="16B5E88C" w:rsidRPr="1D6CFE03">
        <w:rPr>
          <w:rFonts w:asciiTheme="minorBidi" w:hAnsiTheme="minorBidi" w:cstheme="minorBidi"/>
          <w:color w:val="auto"/>
          <w:sz w:val="24"/>
          <w:szCs w:val="24"/>
        </w:rPr>
        <w:t>60</w:t>
      </w:r>
      <w:r w:rsidRPr="1D6CFE03">
        <w:rPr>
          <w:rFonts w:asciiTheme="minorBidi" w:hAnsiTheme="minorBidi" w:cstheme="minorBidi"/>
          <w:color w:val="auto"/>
          <w:sz w:val="24"/>
          <w:szCs w:val="24"/>
        </w:rPr>
        <w:t xml:space="preserve"> 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e and in 2023/24, 88</w:t>
      </w:r>
      <w:r w:rsidR="3C260005" w:rsidRPr="1D6CFE03">
        <w:rPr>
          <w:rFonts w:asciiTheme="minorBidi" w:hAnsiTheme="minorBidi" w:cstheme="minorBidi"/>
          <w:color w:val="auto"/>
          <w:sz w:val="24"/>
          <w:szCs w:val="24"/>
        </w:rPr>
        <w:t xml:space="preserve"> </w:t>
      </w:r>
      <w:r w:rsidRPr="1D6CFE03">
        <w:rPr>
          <w:rFonts w:asciiTheme="minorBidi" w:hAnsiTheme="minorBidi" w:cstheme="minorBidi"/>
          <w:color w:val="auto"/>
          <w:sz w:val="24"/>
          <w:szCs w:val="24"/>
        </w:rPr>
        <w:t>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 xml:space="preserve">e, an increase of </w:t>
      </w:r>
      <w:r w:rsidR="2A6FF2B7" w:rsidRPr="1D6CFE03">
        <w:rPr>
          <w:rFonts w:asciiTheme="minorBidi" w:hAnsiTheme="minorBidi" w:cstheme="minorBidi"/>
          <w:color w:val="auto"/>
          <w:sz w:val="24"/>
          <w:szCs w:val="24"/>
        </w:rPr>
        <w:t xml:space="preserve">47%. </w:t>
      </w:r>
      <w:r w:rsidR="1B5A8AB0" w:rsidRPr="1D6CFE03">
        <w:rPr>
          <w:rFonts w:asciiTheme="minorBidi" w:hAnsiTheme="minorBidi" w:cstheme="minorBidi"/>
          <w:color w:val="auto"/>
          <w:sz w:val="24"/>
          <w:szCs w:val="24"/>
        </w:rPr>
        <w:t xml:space="preserve">This year we used more specific working pattern data to estimate the number of homeworking hours, which could have led to the increase. </w:t>
      </w:r>
    </w:p>
    <w:p w14:paraId="79DF0BE5" w14:textId="6278685D" w:rsidR="1D6CFE03" w:rsidRDefault="1D6CFE03" w:rsidP="1D6CFE03">
      <w:pPr>
        <w:rPr>
          <w:rFonts w:asciiTheme="minorBidi" w:hAnsiTheme="minorBidi" w:cstheme="minorBidi"/>
          <w:color w:val="auto"/>
          <w:sz w:val="24"/>
          <w:szCs w:val="24"/>
        </w:rPr>
      </w:pPr>
    </w:p>
    <w:p w14:paraId="25D5EC04" w14:textId="6E4D529C" w:rsidR="00FC4C92" w:rsidRDefault="599AB1BB" w:rsidP="1D6CFE03">
      <w:pPr>
        <w:rPr>
          <w:rFonts w:asciiTheme="minorBidi" w:hAnsiTheme="minorBidi" w:cstheme="minorBidi"/>
          <w:color w:val="auto"/>
          <w:sz w:val="24"/>
          <w:szCs w:val="24"/>
        </w:rPr>
      </w:pPr>
      <w:r w:rsidRPr="1D6CFE03">
        <w:rPr>
          <w:rFonts w:asciiTheme="minorBidi" w:hAnsiTheme="minorBidi" w:cstheme="minorBidi"/>
          <w:b/>
          <w:bCs/>
          <w:color w:val="auto"/>
          <w:sz w:val="24"/>
          <w:szCs w:val="24"/>
        </w:rPr>
        <w:t>Recommendations</w:t>
      </w:r>
    </w:p>
    <w:p w14:paraId="0C9D2635" w14:textId="0595425C" w:rsidR="00FC4C92" w:rsidRDefault="599AB1BB"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Whilst commuting emissions are not currently measured by </w:t>
      </w:r>
      <w:r w:rsidR="7919DF71" w:rsidRPr="1D6CFE03">
        <w:rPr>
          <w:rFonts w:asciiTheme="minorBidi" w:hAnsiTheme="minorBidi" w:cstheme="minorBidi"/>
          <w:color w:val="auto"/>
          <w:sz w:val="24"/>
          <w:szCs w:val="24"/>
        </w:rPr>
        <w:t>SADC</w:t>
      </w:r>
      <w:r w:rsidRPr="1D6CFE03">
        <w:rPr>
          <w:rFonts w:asciiTheme="minorBidi" w:hAnsiTheme="minorBidi" w:cstheme="minorBidi"/>
          <w:color w:val="auto"/>
          <w:sz w:val="24"/>
          <w:szCs w:val="24"/>
        </w:rPr>
        <w:t xml:space="preserve">, increased staff homeworking will mean a reduction in the commuting emissions of </w:t>
      </w:r>
      <w:r w:rsidR="7919DF71" w:rsidRPr="1D6CFE03">
        <w:rPr>
          <w:rFonts w:asciiTheme="minorBidi" w:hAnsiTheme="minorBidi" w:cstheme="minorBidi"/>
          <w:color w:val="auto"/>
          <w:sz w:val="24"/>
          <w:szCs w:val="24"/>
        </w:rPr>
        <w:t>SADC</w:t>
      </w:r>
      <w:r w:rsidRPr="1D6CFE03">
        <w:rPr>
          <w:rFonts w:asciiTheme="minorBidi" w:hAnsiTheme="minorBidi" w:cstheme="minorBidi"/>
          <w:color w:val="auto"/>
          <w:sz w:val="24"/>
          <w:szCs w:val="24"/>
        </w:rPr>
        <w:t xml:space="preserve">’s workforce. The goal should not be to reduce homeworking, but to minimise emissions associated with it. This will involve educating employees through programs such as Carbon Literacy Training </w:t>
      </w:r>
      <w:r w:rsidR="1B5A8AB0" w:rsidRPr="1D6CFE03">
        <w:rPr>
          <w:rFonts w:asciiTheme="minorBidi" w:hAnsiTheme="minorBidi" w:cstheme="minorBidi"/>
          <w:color w:val="auto"/>
          <w:sz w:val="24"/>
          <w:szCs w:val="24"/>
        </w:rPr>
        <w:t xml:space="preserve">and staff engagement programs. It is also recommended that the Council collect </w:t>
      </w:r>
      <w:r w:rsidR="2337CF64" w:rsidRPr="1D6CFE03">
        <w:rPr>
          <w:rFonts w:asciiTheme="minorBidi" w:hAnsiTheme="minorBidi" w:cstheme="minorBidi"/>
          <w:color w:val="auto"/>
          <w:sz w:val="24"/>
          <w:szCs w:val="24"/>
        </w:rPr>
        <w:t xml:space="preserve">more accurate </w:t>
      </w:r>
      <w:r w:rsidR="1B5A8AB0" w:rsidRPr="1D6CFE03">
        <w:rPr>
          <w:rFonts w:asciiTheme="minorBidi" w:hAnsiTheme="minorBidi" w:cstheme="minorBidi"/>
          <w:color w:val="auto"/>
          <w:sz w:val="24"/>
          <w:szCs w:val="24"/>
        </w:rPr>
        <w:t xml:space="preserve">data </w:t>
      </w:r>
      <w:r w:rsidR="3517159F" w:rsidRPr="1D6CFE03">
        <w:rPr>
          <w:rFonts w:asciiTheme="minorBidi" w:hAnsiTheme="minorBidi" w:cstheme="minorBidi"/>
          <w:color w:val="auto"/>
          <w:sz w:val="24"/>
          <w:szCs w:val="24"/>
        </w:rPr>
        <w:t>on homeworking patterns</w:t>
      </w:r>
      <w:r w:rsidR="0EE7EDDA" w:rsidRPr="1D6CFE03">
        <w:rPr>
          <w:rFonts w:asciiTheme="minorBidi" w:hAnsiTheme="minorBidi" w:cstheme="minorBidi"/>
          <w:color w:val="auto"/>
          <w:sz w:val="24"/>
          <w:szCs w:val="24"/>
        </w:rPr>
        <w:t xml:space="preserve"> to allow the impact of changes to be measured. </w:t>
      </w:r>
      <w:r w:rsidR="7919DF71" w:rsidRPr="1D6CFE03">
        <w:rPr>
          <w:rFonts w:asciiTheme="minorBidi" w:hAnsiTheme="minorBidi" w:cstheme="minorBidi"/>
          <w:color w:val="auto"/>
          <w:sz w:val="24"/>
          <w:szCs w:val="24"/>
        </w:rPr>
        <w:t>SADC</w:t>
      </w:r>
      <w:r w:rsidRPr="1D6CFE03">
        <w:rPr>
          <w:rFonts w:asciiTheme="minorBidi" w:hAnsiTheme="minorBidi" w:cstheme="minorBidi"/>
          <w:color w:val="auto"/>
          <w:sz w:val="24"/>
          <w:szCs w:val="24"/>
        </w:rPr>
        <w:t xml:space="preserve"> could also consider offering employees the opportunity to invest in home renewable energy projects through a salary sacrifice scheme.</w:t>
      </w:r>
    </w:p>
    <w:p w14:paraId="6F465524" w14:textId="14C11F2C" w:rsidR="00B7209A" w:rsidRDefault="00B7209A" w:rsidP="1D6CFE03">
      <w:pPr>
        <w:jc w:val="center"/>
        <w:rPr>
          <w:rFonts w:asciiTheme="minorBidi" w:hAnsiTheme="minorBidi" w:cstheme="minorBidi"/>
          <w:b/>
          <w:bCs/>
          <w:color w:val="auto"/>
          <w:sz w:val="24"/>
          <w:szCs w:val="24"/>
        </w:rPr>
      </w:pPr>
    </w:p>
    <w:p w14:paraId="54F027B9" w14:textId="77777777" w:rsidR="00D2737D" w:rsidRDefault="00D2737D" w:rsidP="1D6CFE03">
      <w:pPr>
        <w:jc w:val="center"/>
        <w:rPr>
          <w:rFonts w:asciiTheme="minorBidi" w:hAnsiTheme="minorBidi" w:cstheme="minorBidi"/>
          <w:b/>
          <w:bCs/>
          <w:color w:val="auto"/>
          <w:sz w:val="24"/>
          <w:szCs w:val="24"/>
        </w:rPr>
      </w:pPr>
    </w:p>
    <w:p w14:paraId="0A6C35F5" w14:textId="06E4DF68" w:rsidR="00A60147" w:rsidRDefault="12B61B0D" w:rsidP="1D6CFE03">
      <w:pPr>
        <w:jc w:val="cente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t>S</w:t>
      </w:r>
      <w:r w:rsidR="2722177A" w:rsidRPr="1D6CFE03">
        <w:rPr>
          <w:rFonts w:asciiTheme="minorBidi" w:hAnsiTheme="minorBidi" w:cstheme="minorBidi"/>
          <w:b/>
          <w:bCs/>
          <w:color w:val="auto"/>
          <w:sz w:val="24"/>
          <w:szCs w:val="24"/>
        </w:rPr>
        <w:t>COPE 3</w:t>
      </w:r>
      <w:r w:rsidRPr="1D6CFE03">
        <w:rPr>
          <w:rFonts w:asciiTheme="minorBidi" w:hAnsiTheme="minorBidi" w:cstheme="minorBidi"/>
          <w:b/>
          <w:bCs/>
          <w:color w:val="auto"/>
          <w:sz w:val="24"/>
          <w:szCs w:val="24"/>
        </w:rPr>
        <w:t xml:space="preserve">. </w:t>
      </w:r>
      <w:r w:rsidR="162FB835" w:rsidRPr="1D6CFE03">
        <w:rPr>
          <w:rFonts w:asciiTheme="minorBidi" w:hAnsiTheme="minorBidi" w:cstheme="minorBidi"/>
          <w:b/>
          <w:bCs/>
          <w:color w:val="auto"/>
          <w:sz w:val="24"/>
          <w:szCs w:val="24"/>
        </w:rPr>
        <w:t>C</w:t>
      </w:r>
      <w:r w:rsidR="2722177A" w:rsidRPr="1D6CFE03">
        <w:rPr>
          <w:rFonts w:asciiTheme="minorBidi" w:hAnsiTheme="minorBidi" w:cstheme="minorBidi"/>
          <w:b/>
          <w:bCs/>
          <w:color w:val="auto"/>
          <w:sz w:val="24"/>
          <w:szCs w:val="24"/>
        </w:rPr>
        <w:t>OUNCIL ELECTRICITY TRANSMISSION &amp; DISTRIUTION</w:t>
      </w:r>
      <w:r w:rsidR="56D4ECB7" w:rsidRPr="1D6CFE03">
        <w:rPr>
          <w:rFonts w:asciiTheme="minorBidi" w:hAnsiTheme="minorBidi" w:cstheme="minorBidi"/>
          <w:b/>
          <w:bCs/>
          <w:color w:val="auto"/>
          <w:sz w:val="24"/>
          <w:szCs w:val="24"/>
        </w:rPr>
        <w:t xml:space="preserve"> (</w:t>
      </w:r>
      <w:r w:rsidR="162FB835" w:rsidRPr="1D6CFE03">
        <w:rPr>
          <w:rFonts w:asciiTheme="minorBidi" w:hAnsiTheme="minorBidi" w:cstheme="minorBidi"/>
          <w:b/>
          <w:bCs/>
          <w:color w:val="auto"/>
          <w:sz w:val="24"/>
          <w:szCs w:val="24"/>
        </w:rPr>
        <w:t>T&amp;D</w:t>
      </w:r>
      <w:r w:rsidR="56D4ECB7" w:rsidRPr="1D6CFE03">
        <w:rPr>
          <w:rFonts w:asciiTheme="minorBidi" w:hAnsiTheme="minorBidi" w:cstheme="minorBidi"/>
          <w:b/>
          <w:bCs/>
          <w:color w:val="auto"/>
          <w:sz w:val="24"/>
          <w:szCs w:val="24"/>
        </w:rPr>
        <w:t>)</w:t>
      </w:r>
    </w:p>
    <w:p w14:paraId="1EBED397" w14:textId="77777777" w:rsidR="00F824ED" w:rsidRDefault="00F824ED" w:rsidP="00301612">
      <w:pPr>
        <w:jc w:val="center"/>
        <w:rPr>
          <w:rFonts w:asciiTheme="minorBidi" w:hAnsiTheme="minorBidi" w:cstheme="minorBidi"/>
          <w:b/>
          <w:bCs/>
          <w:color w:val="auto"/>
          <w:sz w:val="24"/>
          <w:szCs w:val="24"/>
        </w:rPr>
      </w:pPr>
    </w:p>
    <w:p w14:paraId="696C04CC" w14:textId="04496659" w:rsidR="0036118D" w:rsidRDefault="52989D3F"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This category includes </w:t>
      </w:r>
      <w:r w:rsidR="4866AF86" w:rsidRPr="1D6CFE03">
        <w:rPr>
          <w:rFonts w:asciiTheme="minorBidi" w:hAnsiTheme="minorBidi" w:cstheme="minorBidi"/>
          <w:color w:val="auto"/>
          <w:sz w:val="24"/>
          <w:szCs w:val="24"/>
        </w:rPr>
        <w:t xml:space="preserve">losses of generated electricity during the transmission and distribution process. </w:t>
      </w:r>
      <w:r w:rsidR="77769B26" w:rsidRPr="1D6CFE03">
        <w:rPr>
          <w:rFonts w:asciiTheme="minorBidi" w:hAnsiTheme="minorBidi" w:cstheme="minorBidi"/>
          <w:color w:val="auto"/>
          <w:sz w:val="24"/>
          <w:szCs w:val="24"/>
        </w:rPr>
        <w:t xml:space="preserve">T&amp;D emissions are calculated </w:t>
      </w:r>
      <w:r w:rsidR="4B226B94" w:rsidRPr="1D6CFE03">
        <w:rPr>
          <w:rFonts w:asciiTheme="minorBidi" w:hAnsiTheme="minorBidi" w:cstheme="minorBidi"/>
          <w:color w:val="auto"/>
          <w:sz w:val="24"/>
          <w:szCs w:val="24"/>
        </w:rPr>
        <w:t xml:space="preserve">by applying a DEFRA emissions factor </w:t>
      </w:r>
      <w:r w:rsidR="140D0564" w:rsidRPr="1D6CFE03">
        <w:rPr>
          <w:rFonts w:asciiTheme="minorBidi" w:hAnsiTheme="minorBidi" w:cstheme="minorBidi"/>
          <w:color w:val="auto"/>
          <w:sz w:val="24"/>
          <w:szCs w:val="24"/>
        </w:rPr>
        <w:t xml:space="preserve">(derived from grid losses) </w:t>
      </w:r>
      <w:r w:rsidR="4B226B94" w:rsidRPr="1D6CFE03">
        <w:rPr>
          <w:rFonts w:asciiTheme="minorBidi" w:hAnsiTheme="minorBidi" w:cstheme="minorBidi"/>
          <w:color w:val="auto"/>
          <w:sz w:val="24"/>
          <w:szCs w:val="24"/>
        </w:rPr>
        <w:t xml:space="preserve">to our </w:t>
      </w:r>
      <w:r w:rsidR="77769B26" w:rsidRPr="1D6CFE03">
        <w:rPr>
          <w:rFonts w:asciiTheme="minorBidi" w:hAnsiTheme="minorBidi" w:cstheme="minorBidi"/>
          <w:color w:val="auto"/>
          <w:sz w:val="24"/>
          <w:szCs w:val="24"/>
        </w:rPr>
        <w:t>total electricity consumption</w:t>
      </w:r>
      <w:r w:rsidR="4B226B94" w:rsidRPr="1D6CFE03">
        <w:rPr>
          <w:rFonts w:asciiTheme="minorBidi" w:hAnsiTheme="minorBidi" w:cstheme="minorBidi"/>
          <w:color w:val="auto"/>
          <w:sz w:val="24"/>
          <w:szCs w:val="24"/>
        </w:rPr>
        <w:t xml:space="preserve">. </w:t>
      </w:r>
      <w:r w:rsidR="140D0564" w:rsidRPr="1D6CFE03">
        <w:rPr>
          <w:rFonts w:asciiTheme="minorBidi" w:hAnsiTheme="minorBidi" w:cstheme="minorBidi"/>
          <w:color w:val="auto"/>
          <w:sz w:val="24"/>
          <w:szCs w:val="24"/>
        </w:rPr>
        <w:t xml:space="preserve">Therefore </w:t>
      </w:r>
      <w:r w:rsidR="77769B26" w:rsidRPr="1D6CFE03">
        <w:rPr>
          <w:rFonts w:asciiTheme="minorBidi" w:hAnsiTheme="minorBidi" w:cstheme="minorBidi"/>
          <w:color w:val="auto"/>
          <w:sz w:val="24"/>
          <w:szCs w:val="24"/>
        </w:rPr>
        <w:t xml:space="preserve">T&amp;D emissions often </w:t>
      </w:r>
      <w:r w:rsidR="140D0564" w:rsidRPr="1D6CFE03">
        <w:rPr>
          <w:rFonts w:asciiTheme="minorBidi" w:hAnsiTheme="minorBidi" w:cstheme="minorBidi"/>
          <w:color w:val="auto"/>
          <w:sz w:val="24"/>
          <w:szCs w:val="24"/>
        </w:rPr>
        <w:t xml:space="preserve">mirror </w:t>
      </w:r>
      <w:r w:rsidR="77769B26" w:rsidRPr="1D6CFE03">
        <w:rPr>
          <w:rFonts w:asciiTheme="minorBidi" w:hAnsiTheme="minorBidi" w:cstheme="minorBidi"/>
          <w:color w:val="auto"/>
          <w:sz w:val="24"/>
          <w:szCs w:val="24"/>
        </w:rPr>
        <w:t>scope 2 emissions, with some further decreases resulting from improvements to the grid meaning fewer T&amp;D losses.</w:t>
      </w:r>
    </w:p>
    <w:p w14:paraId="4CDF697F" w14:textId="7000F85F" w:rsidR="00A60147" w:rsidRDefault="00A60147" w:rsidP="00A60147">
      <w:pPr>
        <w:rPr>
          <w:rFonts w:asciiTheme="minorBidi" w:hAnsiTheme="minorBidi" w:cstheme="minorBidi"/>
          <w:color w:val="auto"/>
          <w:sz w:val="24"/>
          <w:szCs w:val="24"/>
        </w:rPr>
      </w:pPr>
    </w:p>
    <w:p w14:paraId="31652158" w14:textId="77777777" w:rsidR="00335CB3" w:rsidRDefault="0EE7EDDA" w:rsidP="00335CB3">
      <w:pP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t>Change in emissions</w:t>
      </w:r>
    </w:p>
    <w:p w14:paraId="1611575C" w14:textId="77777777" w:rsidR="00D2737D" w:rsidRDefault="00D2737D" w:rsidP="00335CB3">
      <w:pPr>
        <w:rPr>
          <w:rFonts w:asciiTheme="minorBidi" w:hAnsiTheme="minorBidi" w:cstheme="minorBidi"/>
          <w:b/>
          <w:bCs/>
          <w:color w:val="auto"/>
          <w:sz w:val="24"/>
          <w:szCs w:val="24"/>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4183"/>
        <w:gridCol w:w="4832"/>
      </w:tblGrid>
      <w:tr w:rsidR="1D6CFE03" w14:paraId="6568730E" w14:textId="77777777" w:rsidTr="1D6CFE03">
        <w:trPr>
          <w:trHeight w:val="300"/>
        </w:trPr>
        <w:tc>
          <w:tcPr>
            <w:tcW w:w="4183" w:type="dxa"/>
          </w:tcPr>
          <w:p w14:paraId="3A540072" w14:textId="77CEE72B" w:rsidR="5E911EA5" w:rsidRDefault="5E911EA5" w:rsidP="1D6CFE03">
            <w:pPr>
              <w:spacing w:before="0" w:after="0"/>
              <w:rPr>
                <w:rFonts w:asciiTheme="minorBidi" w:hAnsiTheme="minorBidi" w:cstheme="minorBidi"/>
                <w:color w:val="auto"/>
                <w:sz w:val="24"/>
                <w:szCs w:val="24"/>
              </w:rPr>
            </w:pPr>
            <w:r w:rsidRPr="1D6CFE03">
              <w:rPr>
                <w:rFonts w:asciiTheme="minorBidi" w:hAnsiTheme="minorBidi" w:cstheme="minorBidi"/>
                <w:color w:val="auto"/>
                <w:sz w:val="24"/>
                <w:szCs w:val="24"/>
              </w:rPr>
              <w:t>Baseline Emissions: 117 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e</w:t>
            </w:r>
          </w:p>
          <w:p w14:paraId="4E7B0BDA" w14:textId="2D4C7540" w:rsidR="5E911EA5" w:rsidRDefault="5E911EA5" w:rsidP="1D6CFE03">
            <w:pPr>
              <w:spacing w:before="0" w:after="0"/>
              <w:rPr>
                <w:rFonts w:asciiTheme="minorBidi" w:hAnsiTheme="minorBidi" w:cstheme="minorBidi"/>
                <w:color w:val="auto"/>
                <w:sz w:val="24"/>
                <w:szCs w:val="24"/>
              </w:rPr>
            </w:pPr>
            <w:r w:rsidRPr="1D6CFE03">
              <w:rPr>
                <w:rFonts w:asciiTheme="minorBidi" w:hAnsiTheme="minorBidi" w:cstheme="minorBidi"/>
                <w:color w:val="auto"/>
                <w:sz w:val="24"/>
                <w:szCs w:val="24"/>
              </w:rPr>
              <w:t>Previous Year Emissions: 34 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e</w:t>
            </w:r>
          </w:p>
          <w:p w14:paraId="209E1631" w14:textId="17B77DFB" w:rsidR="5E911EA5" w:rsidRDefault="5E911EA5" w:rsidP="1D6CFE03">
            <w:pPr>
              <w:spacing w:before="0" w:after="0"/>
              <w:rPr>
                <w:rFonts w:asciiTheme="minorBidi" w:hAnsiTheme="minorBidi" w:cstheme="minorBidi"/>
                <w:color w:val="auto"/>
                <w:sz w:val="24"/>
                <w:szCs w:val="24"/>
              </w:rPr>
            </w:pPr>
            <w:r w:rsidRPr="1D6CFE03">
              <w:rPr>
                <w:rFonts w:asciiTheme="minorBidi" w:hAnsiTheme="minorBidi" w:cstheme="minorBidi"/>
                <w:color w:val="auto"/>
                <w:sz w:val="24"/>
                <w:szCs w:val="24"/>
              </w:rPr>
              <w:t>Current Emissions: 36 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e</w:t>
            </w:r>
          </w:p>
        </w:tc>
        <w:tc>
          <w:tcPr>
            <w:tcW w:w="4832" w:type="dxa"/>
          </w:tcPr>
          <w:p w14:paraId="1D734FEA" w14:textId="4B92E134" w:rsidR="5E911EA5" w:rsidRDefault="5E911EA5" w:rsidP="1D6CFE03">
            <w:pPr>
              <w:spacing w:before="0" w:after="0"/>
              <w:rPr>
                <w:rFonts w:asciiTheme="minorBidi" w:hAnsiTheme="minorBidi" w:cstheme="minorBidi"/>
                <w:color w:val="auto"/>
                <w:sz w:val="24"/>
                <w:szCs w:val="24"/>
              </w:rPr>
            </w:pPr>
            <w:r w:rsidRPr="1D6CFE03">
              <w:rPr>
                <w:rFonts w:asciiTheme="minorBidi" w:hAnsiTheme="minorBidi" w:cstheme="minorBidi"/>
                <w:color w:val="auto"/>
                <w:sz w:val="24"/>
                <w:szCs w:val="24"/>
              </w:rPr>
              <w:t>Total reduction required: -64% / 75 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e</w:t>
            </w:r>
          </w:p>
          <w:p w14:paraId="6A153AC3" w14:textId="16161307" w:rsidR="5E911EA5" w:rsidRDefault="5E911EA5" w:rsidP="1D6CFE03">
            <w:pPr>
              <w:spacing w:before="0" w:after="0"/>
              <w:rPr>
                <w:rFonts w:asciiTheme="minorBidi" w:hAnsiTheme="minorBidi" w:cstheme="minorBidi"/>
                <w:color w:val="00B050"/>
                <w:sz w:val="24"/>
                <w:szCs w:val="24"/>
              </w:rPr>
            </w:pPr>
            <w:r w:rsidRPr="1D6CFE03">
              <w:rPr>
                <w:rFonts w:asciiTheme="minorBidi" w:hAnsiTheme="minorBidi" w:cstheme="minorBidi"/>
                <w:color w:val="auto"/>
                <w:sz w:val="24"/>
                <w:szCs w:val="24"/>
              </w:rPr>
              <w:t>Total reduction achieved: -</w:t>
            </w:r>
            <w:r w:rsidRPr="1D6CFE03">
              <w:rPr>
                <w:rFonts w:asciiTheme="minorBidi" w:hAnsiTheme="minorBidi" w:cstheme="minorBidi"/>
                <w:color w:val="00B050"/>
                <w:sz w:val="24"/>
                <w:szCs w:val="24"/>
              </w:rPr>
              <w:t>69% / 81 tCO</w:t>
            </w:r>
            <w:r w:rsidRPr="1D6CFE03">
              <w:rPr>
                <w:rFonts w:asciiTheme="minorBidi" w:hAnsiTheme="minorBidi" w:cstheme="minorBidi"/>
                <w:color w:val="00B050"/>
                <w:sz w:val="24"/>
                <w:szCs w:val="24"/>
                <w:vertAlign w:val="subscript"/>
              </w:rPr>
              <w:t>2</w:t>
            </w:r>
            <w:r w:rsidRPr="1D6CFE03">
              <w:rPr>
                <w:rFonts w:asciiTheme="minorBidi" w:hAnsiTheme="minorBidi" w:cstheme="minorBidi"/>
                <w:color w:val="00B050"/>
                <w:sz w:val="24"/>
                <w:szCs w:val="24"/>
              </w:rPr>
              <w:t>e</w:t>
            </w:r>
          </w:p>
          <w:p w14:paraId="28D59D24" w14:textId="2EBF36B2" w:rsidR="1D6CFE03" w:rsidRDefault="1D6CFE03" w:rsidP="1D6CFE03">
            <w:pPr>
              <w:rPr>
                <w:rFonts w:asciiTheme="minorBidi" w:hAnsiTheme="minorBidi" w:cstheme="minorBidi"/>
                <w:color w:val="auto"/>
                <w:sz w:val="24"/>
                <w:szCs w:val="24"/>
              </w:rPr>
            </w:pPr>
          </w:p>
        </w:tc>
      </w:tr>
    </w:tbl>
    <w:p w14:paraId="16D5E3CF" w14:textId="0DD18C8D" w:rsidR="1D6CFE03" w:rsidRDefault="1D6CFE03" w:rsidP="1D6CFE03">
      <w:pPr>
        <w:rPr>
          <w:rFonts w:asciiTheme="minorBidi" w:hAnsiTheme="minorBidi" w:cstheme="minorBidi"/>
          <w:b/>
          <w:bCs/>
          <w:color w:val="auto"/>
          <w:sz w:val="24"/>
          <w:szCs w:val="24"/>
        </w:rPr>
      </w:pPr>
    </w:p>
    <w:p w14:paraId="2E131DF3" w14:textId="77777777" w:rsidR="005C446C" w:rsidRDefault="005C446C" w:rsidP="1D6CFE03">
      <w:pPr>
        <w:rPr>
          <w:rFonts w:asciiTheme="minorBidi" w:hAnsiTheme="minorBidi" w:cstheme="minorBidi"/>
          <w:b/>
          <w:bCs/>
          <w:color w:val="auto"/>
          <w:sz w:val="24"/>
          <w:szCs w:val="24"/>
        </w:rPr>
      </w:pPr>
    </w:p>
    <w:p w14:paraId="3931C14B" w14:textId="77777777" w:rsidR="005C446C" w:rsidRDefault="005C446C" w:rsidP="1D6CFE03">
      <w:pPr>
        <w:rPr>
          <w:rFonts w:asciiTheme="minorBidi" w:hAnsiTheme="minorBidi" w:cstheme="minorBidi"/>
          <w:b/>
          <w:bCs/>
          <w:color w:val="auto"/>
          <w:sz w:val="24"/>
          <w:szCs w:val="24"/>
        </w:rPr>
      </w:pPr>
    </w:p>
    <w:p w14:paraId="296EBA2A" w14:textId="77777777" w:rsidR="005C446C" w:rsidRDefault="005C446C" w:rsidP="1D6CFE03">
      <w:pPr>
        <w:rPr>
          <w:rFonts w:asciiTheme="minorBidi" w:hAnsiTheme="minorBidi" w:cstheme="minorBidi"/>
          <w:b/>
          <w:bCs/>
          <w:color w:val="auto"/>
          <w:sz w:val="24"/>
          <w:szCs w:val="24"/>
        </w:rPr>
      </w:pPr>
    </w:p>
    <w:p w14:paraId="65C641FF" w14:textId="02057557" w:rsidR="008D1FF9" w:rsidRPr="00F824ED" w:rsidRDefault="11527328" w:rsidP="1D6CFE03">
      <w:pP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lastRenderedPageBreak/>
        <w:t xml:space="preserve">Figure </w:t>
      </w:r>
      <w:r w:rsidR="74BB93D3" w:rsidRPr="1D6CFE03">
        <w:rPr>
          <w:rFonts w:asciiTheme="minorBidi" w:hAnsiTheme="minorBidi" w:cstheme="minorBidi"/>
          <w:b/>
          <w:bCs/>
          <w:color w:val="auto"/>
          <w:sz w:val="24"/>
          <w:szCs w:val="24"/>
        </w:rPr>
        <w:t>1</w:t>
      </w:r>
      <w:r w:rsidR="005C446C">
        <w:rPr>
          <w:rFonts w:asciiTheme="minorBidi" w:hAnsiTheme="minorBidi" w:cstheme="minorBidi"/>
          <w:b/>
          <w:bCs/>
          <w:color w:val="auto"/>
          <w:sz w:val="24"/>
          <w:szCs w:val="24"/>
        </w:rPr>
        <w:t>3</w:t>
      </w:r>
      <w:r w:rsidRPr="1D6CFE03">
        <w:rPr>
          <w:rFonts w:asciiTheme="minorBidi" w:hAnsiTheme="minorBidi" w:cstheme="minorBidi"/>
          <w:b/>
          <w:bCs/>
          <w:color w:val="auto"/>
          <w:sz w:val="24"/>
          <w:szCs w:val="24"/>
        </w:rPr>
        <w:t>. T&amp;D Emissions 2008/09 – 2023/24</w:t>
      </w:r>
    </w:p>
    <w:p w14:paraId="75726D94" w14:textId="32D3F613" w:rsidR="008D1FF9" w:rsidRDefault="008D1FF9" w:rsidP="008D1FF9">
      <w:pPr>
        <w:rPr>
          <w:rFonts w:asciiTheme="minorBidi" w:hAnsiTheme="minorBidi" w:cstheme="minorBidi"/>
          <w:color w:val="auto"/>
          <w:sz w:val="24"/>
          <w:szCs w:val="24"/>
        </w:rPr>
      </w:pPr>
      <w:r>
        <w:rPr>
          <w:noProof/>
          <w14:ligatures w14:val="standardContextual"/>
        </w:rPr>
        <w:drawing>
          <wp:inline distT="0" distB="0" distL="0" distR="0" wp14:anchorId="0893FE76" wp14:editId="04DF8CC2">
            <wp:extent cx="5760000" cy="2880000"/>
            <wp:effectExtent l="0" t="0" r="12700" b="15875"/>
            <wp:docPr id="480556851" name="Chart 1">
              <a:extLst xmlns:a="http://schemas.openxmlformats.org/drawingml/2006/main">
                <a:ext uri="{FF2B5EF4-FFF2-40B4-BE49-F238E27FC236}">
                  <a16:creationId xmlns:a16="http://schemas.microsoft.com/office/drawing/2014/main" id="{891D370C-06E5-E881-AA1C-8B1FEDC259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A81EBAA" w14:textId="4930D458" w:rsidR="00C54DE6" w:rsidRDefault="00C54DE6" w:rsidP="1D6CFE03">
      <w:pPr>
        <w:rPr>
          <w:rFonts w:asciiTheme="minorBidi" w:hAnsiTheme="minorBidi" w:cstheme="minorBidi"/>
          <w:b/>
          <w:bCs/>
          <w:color w:val="auto"/>
          <w:sz w:val="24"/>
          <w:szCs w:val="24"/>
        </w:rPr>
      </w:pPr>
    </w:p>
    <w:p w14:paraId="1F740C47" w14:textId="58308C75" w:rsidR="00301612" w:rsidRPr="00301612" w:rsidRDefault="00301612" w:rsidP="000936EB">
      <w:pPr>
        <w:rPr>
          <w:rFonts w:asciiTheme="minorBidi" w:hAnsiTheme="minorBidi" w:cstheme="minorBidi"/>
          <w:b/>
          <w:bCs/>
          <w:color w:val="auto"/>
          <w:sz w:val="24"/>
          <w:szCs w:val="24"/>
        </w:rPr>
      </w:pPr>
      <w:r w:rsidRPr="00301612">
        <w:rPr>
          <w:rFonts w:asciiTheme="minorBidi" w:hAnsiTheme="minorBidi" w:cstheme="minorBidi"/>
          <w:b/>
          <w:bCs/>
          <w:color w:val="auto"/>
          <w:sz w:val="24"/>
          <w:szCs w:val="24"/>
        </w:rPr>
        <w:t>Progress</w:t>
      </w:r>
    </w:p>
    <w:p w14:paraId="18571B22" w14:textId="52CB1CE6" w:rsidR="00EE3217" w:rsidRDefault="000936EB" w:rsidP="0036118D">
      <w:pPr>
        <w:rPr>
          <w:rFonts w:asciiTheme="minorBidi" w:hAnsiTheme="minorBidi" w:cstheme="minorBidi"/>
          <w:color w:val="auto"/>
          <w:sz w:val="24"/>
          <w:szCs w:val="24"/>
        </w:rPr>
      </w:pPr>
      <w:r w:rsidRPr="000936EB">
        <w:rPr>
          <w:rFonts w:asciiTheme="minorBidi" w:hAnsiTheme="minorBidi" w:cstheme="minorBidi"/>
          <w:color w:val="auto"/>
          <w:sz w:val="24"/>
          <w:szCs w:val="24"/>
        </w:rPr>
        <w:t xml:space="preserve">T&amp;D emissions were impacted by </w:t>
      </w:r>
      <w:r w:rsidR="0036118D">
        <w:rPr>
          <w:rFonts w:asciiTheme="minorBidi" w:hAnsiTheme="minorBidi" w:cstheme="minorBidi"/>
          <w:color w:val="auto"/>
          <w:sz w:val="24"/>
          <w:szCs w:val="24"/>
        </w:rPr>
        <w:t>the majority of the</w:t>
      </w:r>
      <w:r w:rsidRPr="000936EB">
        <w:rPr>
          <w:rFonts w:asciiTheme="minorBidi" w:hAnsiTheme="minorBidi" w:cstheme="minorBidi"/>
          <w:color w:val="auto"/>
          <w:sz w:val="24"/>
          <w:szCs w:val="24"/>
        </w:rPr>
        <w:t xml:space="preserve"> actions outlined in Scope 2. Corporate Electricity Use section</w:t>
      </w:r>
      <w:r w:rsidR="0036118D">
        <w:rPr>
          <w:rFonts w:asciiTheme="minorBidi" w:hAnsiTheme="minorBidi" w:cstheme="minorBidi"/>
          <w:color w:val="auto"/>
          <w:sz w:val="24"/>
          <w:szCs w:val="24"/>
        </w:rPr>
        <w:t xml:space="preserve"> excluding purchases of renewable energy via a tariff. Renewable contracts only cover the electricity consumed and not the electricity lost in the grid, the only way to have a direct impact is to reduce electricity consumption (either through energy efficiency measures or by generating renewable energy on-site).</w:t>
      </w:r>
    </w:p>
    <w:p w14:paraId="2B7F1B75" w14:textId="77777777" w:rsidR="0036118D" w:rsidRDefault="0036118D" w:rsidP="0036118D">
      <w:pPr>
        <w:rPr>
          <w:rFonts w:asciiTheme="minorBidi" w:hAnsiTheme="minorBidi" w:cstheme="minorBidi"/>
          <w:color w:val="auto"/>
          <w:sz w:val="24"/>
          <w:szCs w:val="24"/>
        </w:rPr>
      </w:pPr>
    </w:p>
    <w:p w14:paraId="28B61F0C" w14:textId="7068C464" w:rsidR="00EE3217" w:rsidRPr="00EE3217" w:rsidRDefault="00EE3217" w:rsidP="000936EB">
      <w:pPr>
        <w:rPr>
          <w:rFonts w:asciiTheme="minorBidi" w:hAnsiTheme="minorBidi" w:cstheme="minorBidi"/>
          <w:b/>
          <w:bCs/>
          <w:color w:val="auto"/>
          <w:sz w:val="24"/>
          <w:szCs w:val="24"/>
        </w:rPr>
      </w:pPr>
      <w:r w:rsidRPr="00EE3217">
        <w:rPr>
          <w:rFonts w:asciiTheme="minorBidi" w:hAnsiTheme="minorBidi" w:cstheme="minorBidi"/>
          <w:b/>
          <w:bCs/>
          <w:color w:val="auto"/>
          <w:sz w:val="24"/>
          <w:szCs w:val="24"/>
        </w:rPr>
        <w:t>Recommendations</w:t>
      </w:r>
    </w:p>
    <w:p w14:paraId="6E1D779A" w14:textId="18A4A0E9" w:rsidR="00EE3217" w:rsidRPr="000936EB" w:rsidRDefault="00EE3217" w:rsidP="000936EB">
      <w:pPr>
        <w:rPr>
          <w:rFonts w:asciiTheme="minorBidi" w:hAnsiTheme="minorBidi" w:cstheme="minorBidi"/>
          <w:color w:val="auto"/>
          <w:sz w:val="24"/>
          <w:szCs w:val="24"/>
        </w:rPr>
      </w:pPr>
      <w:r>
        <w:rPr>
          <w:rFonts w:asciiTheme="minorBidi" w:hAnsiTheme="minorBidi" w:cstheme="minorBidi"/>
          <w:color w:val="auto"/>
          <w:sz w:val="24"/>
          <w:szCs w:val="24"/>
        </w:rPr>
        <w:t xml:space="preserve">All actions to reduce electricity use will impact </w:t>
      </w:r>
      <w:r w:rsidR="00253505">
        <w:rPr>
          <w:rFonts w:asciiTheme="minorBidi" w:hAnsiTheme="minorBidi" w:cstheme="minorBidi"/>
          <w:color w:val="auto"/>
          <w:sz w:val="24"/>
          <w:szCs w:val="24"/>
        </w:rPr>
        <w:t>SADC</w:t>
      </w:r>
      <w:r>
        <w:rPr>
          <w:rFonts w:asciiTheme="minorBidi" w:hAnsiTheme="minorBidi" w:cstheme="minorBidi"/>
          <w:color w:val="auto"/>
          <w:sz w:val="24"/>
          <w:szCs w:val="24"/>
        </w:rPr>
        <w:t>’s T&amp;D emissions aside from the purchase of energy through a renewable contract (as these often don’t cover T&amp;D losses).</w:t>
      </w:r>
      <w:r w:rsidR="008E7C9D">
        <w:rPr>
          <w:rFonts w:asciiTheme="minorBidi" w:hAnsiTheme="minorBidi" w:cstheme="minorBidi"/>
          <w:color w:val="auto"/>
          <w:sz w:val="24"/>
          <w:szCs w:val="24"/>
        </w:rPr>
        <w:t xml:space="preserve"> Electricity generated onsite will have no associated T&amp;D emissions. </w:t>
      </w:r>
    </w:p>
    <w:p w14:paraId="7212D3AD" w14:textId="77777777" w:rsidR="000936EB" w:rsidRDefault="000936EB" w:rsidP="1D6CFE03">
      <w:pPr>
        <w:jc w:val="center"/>
        <w:rPr>
          <w:rFonts w:asciiTheme="minorBidi" w:hAnsiTheme="minorBidi" w:cstheme="minorBidi"/>
          <w:b/>
          <w:bCs/>
          <w:color w:val="auto"/>
          <w:sz w:val="24"/>
          <w:szCs w:val="24"/>
        </w:rPr>
      </w:pPr>
    </w:p>
    <w:p w14:paraId="667464A9" w14:textId="77777777" w:rsidR="00D2737D" w:rsidRDefault="00D2737D" w:rsidP="1D6CFE03">
      <w:pPr>
        <w:jc w:val="center"/>
        <w:rPr>
          <w:rFonts w:asciiTheme="minorBidi" w:hAnsiTheme="minorBidi" w:cstheme="minorBidi"/>
          <w:b/>
          <w:bCs/>
          <w:color w:val="auto"/>
          <w:sz w:val="24"/>
          <w:szCs w:val="24"/>
        </w:rPr>
      </w:pPr>
    </w:p>
    <w:p w14:paraId="530782E8" w14:textId="660D9DC5" w:rsidR="00A60147" w:rsidRDefault="162FB835" w:rsidP="1D6CFE03">
      <w:pPr>
        <w:jc w:val="cente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t>S</w:t>
      </w:r>
      <w:r w:rsidR="2722177A" w:rsidRPr="1D6CFE03">
        <w:rPr>
          <w:rFonts w:asciiTheme="minorBidi" w:hAnsiTheme="minorBidi" w:cstheme="minorBidi"/>
          <w:b/>
          <w:bCs/>
          <w:color w:val="auto"/>
          <w:sz w:val="24"/>
          <w:szCs w:val="24"/>
        </w:rPr>
        <w:t>COPE 3: BUSINESS TRAVEL</w:t>
      </w:r>
    </w:p>
    <w:p w14:paraId="5B3C9BF6" w14:textId="77777777" w:rsidR="00F824ED" w:rsidRDefault="00F824ED" w:rsidP="00301612">
      <w:pPr>
        <w:jc w:val="center"/>
        <w:rPr>
          <w:rFonts w:asciiTheme="minorBidi" w:hAnsiTheme="minorBidi" w:cstheme="minorBidi"/>
          <w:b/>
          <w:bCs/>
          <w:color w:val="auto"/>
          <w:sz w:val="24"/>
          <w:szCs w:val="24"/>
        </w:rPr>
      </w:pPr>
    </w:p>
    <w:p w14:paraId="505C4FAD" w14:textId="4BFCC2A5" w:rsidR="00E52713" w:rsidRDefault="00B955DF" w:rsidP="00A60147">
      <w:pPr>
        <w:rPr>
          <w:rFonts w:asciiTheme="minorBidi" w:hAnsiTheme="minorBidi" w:cstheme="minorBidi"/>
          <w:color w:val="auto"/>
          <w:sz w:val="24"/>
          <w:szCs w:val="24"/>
        </w:rPr>
      </w:pPr>
      <w:r>
        <w:rPr>
          <w:rFonts w:asciiTheme="minorBidi" w:hAnsiTheme="minorBidi" w:cstheme="minorBidi"/>
          <w:color w:val="auto"/>
          <w:sz w:val="24"/>
          <w:szCs w:val="24"/>
        </w:rPr>
        <w:t xml:space="preserve">Business travel emissions include those that occur as a result of fuel combustion or electricity generation used during employee transportation in third-party vehicles (employee vehicles, public transport) for business purposes. It does not include commuting emissions. </w:t>
      </w:r>
    </w:p>
    <w:p w14:paraId="0F2BF981" w14:textId="77777777" w:rsidR="00B955DF" w:rsidRPr="00301612" w:rsidRDefault="00B955DF" w:rsidP="00A60147">
      <w:pPr>
        <w:rPr>
          <w:rFonts w:asciiTheme="minorBidi" w:hAnsiTheme="minorBidi" w:cstheme="minorBidi"/>
          <w:b/>
          <w:bCs/>
          <w:color w:val="auto"/>
          <w:sz w:val="24"/>
          <w:szCs w:val="24"/>
        </w:rPr>
      </w:pPr>
    </w:p>
    <w:p w14:paraId="2BE863F9" w14:textId="77777777" w:rsidR="0036118D" w:rsidRDefault="77769B26" w:rsidP="0036118D">
      <w:pP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t>Change in emissions</w:t>
      </w:r>
    </w:p>
    <w:p w14:paraId="21B2A01D" w14:textId="77777777" w:rsidR="00D2737D" w:rsidRDefault="00D2737D" w:rsidP="0036118D">
      <w:pPr>
        <w:rPr>
          <w:rFonts w:asciiTheme="minorBidi" w:hAnsiTheme="minorBidi" w:cstheme="minorBidi"/>
          <w:b/>
          <w:bCs/>
          <w:color w:val="auto"/>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100"/>
        <w:gridCol w:w="4915"/>
      </w:tblGrid>
      <w:tr w:rsidR="1D6CFE03" w14:paraId="73501556" w14:textId="77777777" w:rsidTr="004708EC">
        <w:trPr>
          <w:trHeight w:val="300"/>
        </w:trPr>
        <w:tc>
          <w:tcPr>
            <w:tcW w:w="4100" w:type="dxa"/>
          </w:tcPr>
          <w:p w14:paraId="3881A8E1" w14:textId="2C4C9157" w:rsidR="6C0A0232" w:rsidRDefault="6C0A0232" w:rsidP="1D6CFE03">
            <w:pPr>
              <w:spacing w:before="0" w:after="0"/>
              <w:rPr>
                <w:rFonts w:asciiTheme="minorBidi" w:hAnsiTheme="minorBidi" w:cstheme="minorBidi"/>
                <w:color w:val="auto"/>
                <w:sz w:val="24"/>
                <w:szCs w:val="24"/>
              </w:rPr>
            </w:pPr>
            <w:r w:rsidRPr="1D6CFE03">
              <w:rPr>
                <w:rFonts w:asciiTheme="minorBidi" w:hAnsiTheme="minorBidi" w:cstheme="minorBidi"/>
                <w:color w:val="auto"/>
                <w:sz w:val="24"/>
                <w:szCs w:val="24"/>
              </w:rPr>
              <w:t>Baseline Emissions: 97 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e</w:t>
            </w:r>
          </w:p>
          <w:p w14:paraId="0CF622EE" w14:textId="3CF35387" w:rsidR="6C0A0232" w:rsidRDefault="6C0A0232" w:rsidP="1D6CFE03">
            <w:pPr>
              <w:spacing w:before="0" w:after="0"/>
              <w:rPr>
                <w:rFonts w:asciiTheme="minorBidi" w:hAnsiTheme="minorBidi" w:cstheme="minorBidi"/>
                <w:color w:val="auto"/>
                <w:sz w:val="24"/>
                <w:szCs w:val="24"/>
              </w:rPr>
            </w:pPr>
            <w:r w:rsidRPr="1D6CFE03">
              <w:rPr>
                <w:rFonts w:asciiTheme="minorBidi" w:hAnsiTheme="minorBidi" w:cstheme="minorBidi"/>
                <w:color w:val="auto"/>
                <w:sz w:val="24"/>
                <w:szCs w:val="24"/>
              </w:rPr>
              <w:t>Previous Year Emissions: 30 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e</w:t>
            </w:r>
          </w:p>
          <w:p w14:paraId="289760F7" w14:textId="155B4943" w:rsidR="6C0A0232" w:rsidRDefault="6C0A0232" w:rsidP="1D6CFE03">
            <w:pPr>
              <w:spacing w:before="0" w:after="0"/>
              <w:rPr>
                <w:rFonts w:asciiTheme="minorBidi" w:hAnsiTheme="minorBidi" w:cstheme="minorBidi"/>
                <w:color w:val="auto"/>
                <w:sz w:val="24"/>
                <w:szCs w:val="24"/>
              </w:rPr>
            </w:pPr>
            <w:r w:rsidRPr="1D6CFE03">
              <w:rPr>
                <w:rFonts w:asciiTheme="minorBidi" w:hAnsiTheme="minorBidi" w:cstheme="minorBidi"/>
                <w:color w:val="auto"/>
                <w:sz w:val="24"/>
                <w:szCs w:val="24"/>
              </w:rPr>
              <w:t>Current Emissions: 21 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e</w:t>
            </w:r>
          </w:p>
        </w:tc>
        <w:tc>
          <w:tcPr>
            <w:tcW w:w="4915" w:type="dxa"/>
          </w:tcPr>
          <w:p w14:paraId="3A28A546" w14:textId="30AB6E0A" w:rsidR="6C0A0232" w:rsidRDefault="6C0A0232" w:rsidP="1D6CFE03">
            <w:pPr>
              <w:spacing w:before="0" w:after="0"/>
              <w:rPr>
                <w:rFonts w:asciiTheme="minorBidi" w:hAnsiTheme="minorBidi" w:cstheme="minorBidi"/>
                <w:color w:val="auto"/>
                <w:sz w:val="24"/>
                <w:szCs w:val="24"/>
              </w:rPr>
            </w:pPr>
            <w:r w:rsidRPr="1D6CFE03">
              <w:rPr>
                <w:rFonts w:asciiTheme="minorBidi" w:hAnsiTheme="minorBidi" w:cstheme="minorBidi"/>
                <w:color w:val="auto"/>
                <w:sz w:val="24"/>
                <w:szCs w:val="24"/>
              </w:rPr>
              <w:t>Total reduction required: -64% / 62 tCO</w:t>
            </w:r>
            <w:r w:rsidRPr="1D6CFE03">
              <w:rPr>
                <w:rFonts w:asciiTheme="minorBidi" w:hAnsiTheme="minorBidi" w:cstheme="minorBidi"/>
                <w:color w:val="auto"/>
                <w:sz w:val="24"/>
                <w:szCs w:val="24"/>
                <w:vertAlign w:val="subscript"/>
              </w:rPr>
              <w:t>2</w:t>
            </w:r>
            <w:r w:rsidRPr="1D6CFE03">
              <w:rPr>
                <w:rFonts w:asciiTheme="minorBidi" w:hAnsiTheme="minorBidi" w:cstheme="minorBidi"/>
                <w:color w:val="auto"/>
                <w:sz w:val="24"/>
                <w:szCs w:val="24"/>
              </w:rPr>
              <w:t>e</w:t>
            </w:r>
          </w:p>
          <w:p w14:paraId="65A07159" w14:textId="77E633DE" w:rsidR="6C0A0232" w:rsidRDefault="6C0A0232" w:rsidP="1D6CFE03">
            <w:pPr>
              <w:spacing w:before="0" w:after="0"/>
              <w:rPr>
                <w:rFonts w:asciiTheme="minorBidi" w:hAnsiTheme="minorBidi" w:cstheme="minorBidi"/>
                <w:color w:val="00B050"/>
                <w:sz w:val="24"/>
                <w:szCs w:val="24"/>
              </w:rPr>
            </w:pPr>
            <w:r w:rsidRPr="1D6CFE03">
              <w:rPr>
                <w:rFonts w:asciiTheme="minorBidi" w:hAnsiTheme="minorBidi" w:cstheme="minorBidi"/>
                <w:color w:val="auto"/>
                <w:sz w:val="24"/>
                <w:szCs w:val="24"/>
              </w:rPr>
              <w:t>Total reduction achieved: -</w:t>
            </w:r>
            <w:r w:rsidRPr="1D6CFE03">
              <w:rPr>
                <w:rFonts w:asciiTheme="minorBidi" w:hAnsiTheme="minorBidi" w:cstheme="minorBidi"/>
                <w:color w:val="00B050"/>
                <w:sz w:val="24"/>
                <w:szCs w:val="24"/>
              </w:rPr>
              <w:t>78% / 76 tCO</w:t>
            </w:r>
            <w:r w:rsidRPr="1D6CFE03">
              <w:rPr>
                <w:rFonts w:asciiTheme="minorBidi" w:hAnsiTheme="minorBidi" w:cstheme="minorBidi"/>
                <w:color w:val="00B050"/>
                <w:sz w:val="24"/>
                <w:szCs w:val="24"/>
                <w:vertAlign w:val="subscript"/>
              </w:rPr>
              <w:t>2</w:t>
            </w:r>
            <w:r w:rsidRPr="1D6CFE03">
              <w:rPr>
                <w:rFonts w:asciiTheme="minorBidi" w:hAnsiTheme="minorBidi" w:cstheme="minorBidi"/>
                <w:color w:val="00B050"/>
                <w:sz w:val="24"/>
                <w:szCs w:val="24"/>
              </w:rPr>
              <w:t>e</w:t>
            </w:r>
          </w:p>
        </w:tc>
      </w:tr>
    </w:tbl>
    <w:p w14:paraId="0F0D5221" w14:textId="77777777" w:rsidR="00F824ED" w:rsidRDefault="00F824ED" w:rsidP="0036118D">
      <w:pPr>
        <w:rPr>
          <w:rFonts w:asciiTheme="minorBidi" w:hAnsiTheme="minorBidi" w:cstheme="minorBidi"/>
          <w:color w:val="auto"/>
          <w:sz w:val="24"/>
          <w:szCs w:val="24"/>
        </w:rPr>
      </w:pPr>
    </w:p>
    <w:p w14:paraId="0F76869C" w14:textId="77777777" w:rsidR="005C446C" w:rsidRDefault="005C446C" w:rsidP="0036118D">
      <w:pPr>
        <w:rPr>
          <w:rFonts w:asciiTheme="minorBidi" w:hAnsiTheme="minorBidi" w:cstheme="minorBidi"/>
          <w:color w:val="auto"/>
          <w:sz w:val="24"/>
          <w:szCs w:val="24"/>
        </w:rPr>
      </w:pPr>
    </w:p>
    <w:p w14:paraId="74E5F226" w14:textId="77777777" w:rsidR="005C446C" w:rsidRDefault="005C446C" w:rsidP="0036118D">
      <w:pPr>
        <w:rPr>
          <w:rFonts w:asciiTheme="minorBidi" w:hAnsiTheme="minorBidi" w:cstheme="minorBidi"/>
          <w:color w:val="auto"/>
          <w:sz w:val="24"/>
          <w:szCs w:val="24"/>
        </w:rPr>
      </w:pPr>
    </w:p>
    <w:p w14:paraId="3CBE028D" w14:textId="785231B2" w:rsidR="00F83818" w:rsidRPr="00F824ED" w:rsidRDefault="1398084F" w:rsidP="1D6CFE03">
      <w:pP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lastRenderedPageBreak/>
        <w:t xml:space="preserve">Figure </w:t>
      </w:r>
      <w:r w:rsidR="74BB93D3" w:rsidRPr="1D6CFE03">
        <w:rPr>
          <w:rFonts w:asciiTheme="minorBidi" w:hAnsiTheme="minorBidi" w:cstheme="minorBidi"/>
          <w:b/>
          <w:bCs/>
          <w:color w:val="auto"/>
          <w:sz w:val="24"/>
          <w:szCs w:val="24"/>
        </w:rPr>
        <w:t>1</w:t>
      </w:r>
      <w:r w:rsidR="005C446C">
        <w:rPr>
          <w:rFonts w:asciiTheme="minorBidi" w:hAnsiTheme="minorBidi" w:cstheme="minorBidi"/>
          <w:b/>
          <w:bCs/>
          <w:color w:val="auto"/>
          <w:sz w:val="24"/>
          <w:szCs w:val="24"/>
        </w:rPr>
        <w:t>4.</w:t>
      </w:r>
      <w:r w:rsidRPr="1D6CFE03">
        <w:rPr>
          <w:rFonts w:asciiTheme="minorBidi" w:hAnsiTheme="minorBidi" w:cstheme="minorBidi"/>
          <w:b/>
          <w:bCs/>
          <w:color w:val="auto"/>
          <w:sz w:val="24"/>
          <w:szCs w:val="24"/>
        </w:rPr>
        <w:t xml:space="preserve"> Business Travel Emissions 2009/09 – 2023/24</w:t>
      </w:r>
    </w:p>
    <w:p w14:paraId="5B097C94" w14:textId="268FBFAE" w:rsidR="00FC4C92" w:rsidRDefault="00B955DF" w:rsidP="00B955DF">
      <w:pPr>
        <w:jc w:val="center"/>
        <w:rPr>
          <w:rFonts w:asciiTheme="minorBidi" w:hAnsiTheme="minorBidi" w:cstheme="minorBidi"/>
          <w:b/>
          <w:bCs/>
          <w:color w:val="auto"/>
          <w:sz w:val="36"/>
          <w:szCs w:val="36"/>
        </w:rPr>
      </w:pPr>
      <w:r>
        <w:rPr>
          <w:noProof/>
          <w14:ligatures w14:val="standardContextual"/>
        </w:rPr>
        <w:drawing>
          <wp:inline distT="0" distB="0" distL="0" distR="0" wp14:anchorId="73B94D0D" wp14:editId="66E42771">
            <wp:extent cx="5760000" cy="2880000"/>
            <wp:effectExtent l="0" t="0" r="12700" b="15875"/>
            <wp:docPr id="1050560662" name="Chart 1">
              <a:extLst xmlns:a="http://schemas.openxmlformats.org/drawingml/2006/main">
                <a:ext uri="{FF2B5EF4-FFF2-40B4-BE49-F238E27FC236}">
                  <a16:creationId xmlns:a16="http://schemas.microsoft.com/office/drawing/2014/main" id="{DDE2C6F2-1C02-B177-FAF0-6525ACA682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06F7BDD" w14:textId="77777777" w:rsidR="00F40D62" w:rsidRDefault="00F40D62" w:rsidP="1D6CFE03">
      <w:pPr>
        <w:rPr>
          <w:rFonts w:asciiTheme="minorBidi" w:hAnsiTheme="minorBidi" w:cstheme="minorBidi"/>
          <w:b/>
          <w:bCs/>
          <w:color w:val="auto"/>
          <w:sz w:val="24"/>
          <w:szCs w:val="24"/>
        </w:rPr>
      </w:pPr>
    </w:p>
    <w:p w14:paraId="6D7B9805" w14:textId="77777777" w:rsidR="00F40D62" w:rsidRPr="00301612" w:rsidRDefault="00F40D62" w:rsidP="00F40D62">
      <w:pP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t>Progress</w:t>
      </w:r>
    </w:p>
    <w:p w14:paraId="23A10151" w14:textId="4B109B0A" w:rsidR="00F40D62" w:rsidRDefault="00F40D62" w:rsidP="00F40D62">
      <w:pPr>
        <w:rPr>
          <w:rFonts w:asciiTheme="minorBidi" w:hAnsiTheme="minorBidi" w:cstheme="minorBidi"/>
          <w:color w:val="auto"/>
          <w:sz w:val="24"/>
          <w:szCs w:val="24"/>
        </w:rPr>
      </w:pPr>
      <w:r w:rsidRPr="1D6CFE03">
        <w:rPr>
          <w:rFonts w:asciiTheme="minorBidi" w:hAnsiTheme="minorBidi" w:cstheme="minorBidi"/>
          <w:color w:val="auto"/>
          <w:sz w:val="24"/>
          <w:szCs w:val="24"/>
        </w:rPr>
        <w:t>Business travel emissions have been steadily decreasing since the baseline year with the rise of virtual meetings and homeworking, and the general increase in the efficiency of cars. Two electric car club vehicles are now available for staff to use as an alternative to their own vehicles. This provides staff with an alternative to commuting via car or using their own Internal Combustion Engine (ICE) vehicles when business travel is required.  More of our employees are also driving smaller cars than they were previously, although the main difference is still the reduced number of miles completed).</w:t>
      </w:r>
      <w:r w:rsidR="005C446C">
        <w:rPr>
          <w:rFonts w:asciiTheme="minorBidi" w:hAnsiTheme="minorBidi" w:cstheme="minorBidi"/>
          <w:color w:val="auto"/>
          <w:sz w:val="24"/>
          <w:szCs w:val="24"/>
        </w:rPr>
        <w:t xml:space="preserve"> </w:t>
      </w:r>
      <w:r w:rsidRPr="1D6CFE03">
        <w:rPr>
          <w:rFonts w:asciiTheme="minorBidi" w:hAnsiTheme="minorBidi" w:cstheme="minorBidi"/>
          <w:color w:val="auto"/>
          <w:sz w:val="24"/>
          <w:szCs w:val="24"/>
        </w:rPr>
        <w:t xml:space="preserve">Councillor travel </w:t>
      </w:r>
      <w:r w:rsidR="005C446C">
        <w:rPr>
          <w:rFonts w:asciiTheme="minorBidi" w:hAnsiTheme="minorBidi" w:cstheme="minorBidi"/>
          <w:color w:val="auto"/>
          <w:sz w:val="24"/>
          <w:szCs w:val="24"/>
        </w:rPr>
        <w:t xml:space="preserve">is </w:t>
      </w:r>
      <w:r w:rsidRPr="1D6CFE03">
        <w:rPr>
          <w:rFonts w:asciiTheme="minorBidi" w:hAnsiTheme="minorBidi" w:cstheme="minorBidi"/>
          <w:color w:val="auto"/>
          <w:sz w:val="24"/>
          <w:szCs w:val="24"/>
        </w:rPr>
        <w:t xml:space="preserve">no longer calculated, however, this only made up a small part of our business travel emission (less than 1% in the final year of reporting; 2019/20).  </w:t>
      </w:r>
    </w:p>
    <w:p w14:paraId="350B60B7" w14:textId="77777777" w:rsidR="00F40D62" w:rsidRDefault="00F40D62" w:rsidP="1D6CFE03">
      <w:pPr>
        <w:rPr>
          <w:rFonts w:asciiTheme="minorBidi" w:hAnsiTheme="minorBidi" w:cstheme="minorBidi"/>
          <w:b/>
          <w:bCs/>
          <w:color w:val="auto"/>
          <w:sz w:val="24"/>
          <w:szCs w:val="24"/>
        </w:rPr>
      </w:pPr>
    </w:p>
    <w:p w14:paraId="511840A5" w14:textId="693B1DC3" w:rsidR="00E155C5" w:rsidRDefault="65E21F62" w:rsidP="1D6CFE03">
      <w:pP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t xml:space="preserve">Figure </w:t>
      </w:r>
      <w:r w:rsidR="74BB93D3" w:rsidRPr="1D6CFE03">
        <w:rPr>
          <w:rFonts w:asciiTheme="minorBidi" w:hAnsiTheme="minorBidi" w:cstheme="minorBidi"/>
          <w:b/>
          <w:bCs/>
          <w:color w:val="auto"/>
          <w:sz w:val="24"/>
          <w:szCs w:val="24"/>
        </w:rPr>
        <w:t>1</w:t>
      </w:r>
      <w:r w:rsidR="005C446C">
        <w:rPr>
          <w:rFonts w:asciiTheme="minorBidi" w:hAnsiTheme="minorBidi" w:cstheme="minorBidi"/>
          <w:b/>
          <w:bCs/>
          <w:color w:val="auto"/>
          <w:sz w:val="24"/>
          <w:szCs w:val="24"/>
        </w:rPr>
        <w:t>5</w:t>
      </w:r>
      <w:r w:rsidRPr="1D6CFE03">
        <w:rPr>
          <w:rFonts w:asciiTheme="minorBidi" w:hAnsiTheme="minorBidi" w:cstheme="minorBidi"/>
          <w:b/>
          <w:bCs/>
          <w:color w:val="auto"/>
          <w:sz w:val="24"/>
          <w:szCs w:val="24"/>
        </w:rPr>
        <w:t>. Business Travel Emissions by Mode 2008/09 – 2023/24</w:t>
      </w:r>
    </w:p>
    <w:p w14:paraId="278121CB" w14:textId="6F1D2A06" w:rsidR="002F46D8" w:rsidRDefault="00E36F4D" w:rsidP="1D6CFE03">
      <w:r>
        <w:rPr>
          <w:noProof/>
          <w14:ligatures w14:val="standardContextual"/>
        </w:rPr>
        <w:drawing>
          <wp:inline distT="0" distB="0" distL="0" distR="0" wp14:anchorId="4CE229A8" wp14:editId="579584AA">
            <wp:extent cx="5814060" cy="3192780"/>
            <wp:effectExtent l="0" t="0" r="15240" b="7620"/>
            <wp:docPr id="1182236238" name="Chart 1">
              <a:extLst xmlns:a="http://schemas.openxmlformats.org/drawingml/2006/main">
                <a:ext uri="{FF2B5EF4-FFF2-40B4-BE49-F238E27FC236}">
                  <a16:creationId xmlns:a16="http://schemas.microsoft.com/office/drawing/2014/main" id="{B3ACAD25-1D05-46BC-A925-1B2F9EEB5A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4622EB3" w14:textId="6871B56A" w:rsidR="009676CB" w:rsidRDefault="009676CB" w:rsidP="000936EB">
      <w:pPr>
        <w:rPr>
          <w:rFonts w:asciiTheme="minorBidi" w:hAnsiTheme="minorBidi" w:cstheme="minorBidi"/>
          <w:b/>
          <w:bCs/>
          <w:color w:val="auto"/>
          <w:sz w:val="24"/>
          <w:szCs w:val="24"/>
        </w:rPr>
      </w:pPr>
      <w:r w:rsidRPr="009676CB">
        <w:rPr>
          <w:rFonts w:asciiTheme="minorBidi" w:hAnsiTheme="minorBidi" w:cstheme="minorBidi"/>
          <w:b/>
          <w:bCs/>
          <w:color w:val="auto"/>
          <w:sz w:val="24"/>
          <w:szCs w:val="24"/>
        </w:rPr>
        <w:lastRenderedPageBreak/>
        <w:t>Recommendations</w:t>
      </w:r>
    </w:p>
    <w:p w14:paraId="3C093AB1" w14:textId="1291532D" w:rsidR="00851F40" w:rsidRDefault="32C5CA28"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The </w:t>
      </w:r>
      <w:r w:rsidR="7823A10D" w:rsidRPr="1D6CFE03">
        <w:rPr>
          <w:rFonts w:asciiTheme="minorBidi" w:hAnsiTheme="minorBidi" w:cstheme="minorBidi"/>
          <w:color w:val="auto"/>
          <w:sz w:val="24"/>
          <w:szCs w:val="24"/>
        </w:rPr>
        <w:t>C</w:t>
      </w:r>
      <w:r w:rsidRPr="1D6CFE03">
        <w:rPr>
          <w:rFonts w:asciiTheme="minorBidi" w:hAnsiTheme="minorBidi" w:cstheme="minorBidi"/>
          <w:color w:val="auto"/>
          <w:sz w:val="24"/>
          <w:szCs w:val="24"/>
        </w:rPr>
        <w:t xml:space="preserve">ouncil should continue to develop their Green Travel Plan for staff to ensure there is appropriate support to those wanting to move away from personal car ownership, purchase an electric car, or start walking to work. Efforts to improve cycle facilities include secure cycle storage, storage for possessions and pool bikes, as well as salary sacrifice schemes for EVs and cycling equipment. </w:t>
      </w:r>
    </w:p>
    <w:p w14:paraId="66A3FD5A" w14:textId="77777777" w:rsidR="00D73C7B" w:rsidRDefault="00D73C7B" w:rsidP="000936EB">
      <w:pPr>
        <w:rPr>
          <w:rFonts w:asciiTheme="minorBidi" w:hAnsiTheme="minorBidi" w:cstheme="minorBidi"/>
          <w:color w:val="auto"/>
          <w:sz w:val="24"/>
          <w:szCs w:val="24"/>
        </w:rPr>
      </w:pPr>
    </w:p>
    <w:p w14:paraId="4837D9FC" w14:textId="2ED3E38F" w:rsidR="00D73C7B" w:rsidRDefault="00D73C7B" w:rsidP="000936EB">
      <w:pPr>
        <w:rPr>
          <w:rFonts w:asciiTheme="minorBidi" w:hAnsiTheme="minorBidi" w:cstheme="minorBidi"/>
          <w:color w:val="auto"/>
          <w:sz w:val="24"/>
          <w:szCs w:val="24"/>
        </w:rPr>
      </w:pPr>
      <w:r>
        <w:rPr>
          <w:rFonts w:asciiTheme="minorBidi" w:hAnsiTheme="minorBidi" w:cstheme="minorBidi"/>
          <w:color w:val="auto"/>
          <w:sz w:val="24"/>
          <w:szCs w:val="24"/>
        </w:rPr>
        <w:t xml:space="preserve">The Council should review the Lease Car scheme to ensure that it does not promote and encourage the use of ICE vehicles, especially since more staff are now working from home and may have a reduced need to travel. Managers should encourage staff to think about how they travel to events and meetings with the focus always being on public transport or car sharing as opposed to single occupancy vehicles. </w:t>
      </w:r>
    </w:p>
    <w:p w14:paraId="0F20F717" w14:textId="494ACF99" w:rsidR="00F824ED" w:rsidRDefault="00F824ED" w:rsidP="1D6CFE03">
      <w:pPr>
        <w:rPr>
          <w:rFonts w:asciiTheme="minorBidi" w:hAnsiTheme="minorBidi" w:cstheme="minorBidi"/>
          <w:color w:val="auto"/>
          <w:sz w:val="24"/>
          <w:szCs w:val="24"/>
        </w:rPr>
      </w:pPr>
    </w:p>
    <w:p w14:paraId="7CAE9991" w14:textId="31FD7E95" w:rsidR="0084582A" w:rsidRDefault="008E7C9D" w:rsidP="00301612">
      <w:pPr>
        <w:jc w:val="center"/>
        <w:rPr>
          <w:rFonts w:asciiTheme="minorBidi" w:hAnsiTheme="minorBidi" w:cstheme="minorBidi"/>
          <w:b/>
          <w:bCs/>
          <w:color w:val="auto"/>
          <w:sz w:val="36"/>
          <w:szCs w:val="36"/>
        </w:rPr>
      </w:pPr>
      <w:r>
        <w:rPr>
          <w:rFonts w:asciiTheme="minorBidi" w:hAnsiTheme="minorBidi" w:cstheme="minorBidi"/>
          <w:b/>
          <w:bCs/>
          <w:color w:val="auto"/>
          <w:sz w:val="36"/>
          <w:szCs w:val="36"/>
        </w:rPr>
        <w:t>Conclusion</w:t>
      </w:r>
    </w:p>
    <w:p w14:paraId="5FCA1E25" w14:textId="77777777" w:rsidR="00301612" w:rsidRDefault="00301612" w:rsidP="00301612">
      <w:pPr>
        <w:jc w:val="center"/>
        <w:rPr>
          <w:rFonts w:asciiTheme="minorBidi" w:hAnsiTheme="minorBidi" w:cstheme="minorBidi"/>
          <w:b/>
          <w:bCs/>
          <w:color w:val="auto"/>
          <w:sz w:val="36"/>
          <w:szCs w:val="36"/>
        </w:rPr>
      </w:pPr>
    </w:p>
    <w:p w14:paraId="4035D7F4" w14:textId="2F974AD5" w:rsidR="0021495B" w:rsidRPr="00A26C2C" w:rsidRDefault="6302D951" w:rsidP="00A26C2C">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Whilst </w:t>
      </w:r>
      <w:r w:rsidR="74565FFB" w:rsidRPr="1D6CFE03">
        <w:rPr>
          <w:rFonts w:asciiTheme="minorBidi" w:hAnsiTheme="minorBidi" w:cstheme="minorBidi"/>
          <w:color w:val="auto"/>
          <w:sz w:val="24"/>
          <w:szCs w:val="24"/>
        </w:rPr>
        <w:t xml:space="preserve">we </w:t>
      </w:r>
      <w:r w:rsidR="32C5CA28" w:rsidRPr="1D6CFE03">
        <w:rPr>
          <w:rFonts w:asciiTheme="minorBidi" w:hAnsiTheme="minorBidi" w:cstheme="minorBidi"/>
          <w:color w:val="auto"/>
          <w:sz w:val="24"/>
          <w:szCs w:val="24"/>
        </w:rPr>
        <w:t>can</w:t>
      </w:r>
      <w:r w:rsidRPr="1D6CFE03">
        <w:rPr>
          <w:rFonts w:asciiTheme="minorBidi" w:hAnsiTheme="minorBidi" w:cstheme="minorBidi"/>
          <w:color w:val="auto"/>
          <w:sz w:val="24"/>
          <w:szCs w:val="24"/>
        </w:rPr>
        <w:t xml:space="preserve"> report a reduction in emissions since the baseline reporting period, it is important to note that only </w:t>
      </w:r>
      <w:r w:rsidR="32C5CA28" w:rsidRPr="1D6CFE03">
        <w:rPr>
          <w:rFonts w:asciiTheme="minorBidi" w:hAnsiTheme="minorBidi" w:cstheme="minorBidi"/>
          <w:color w:val="auto"/>
          <w:sz w:val="24"/>
          <w:szCs w:val="24"/>
        </w:rPr>
        <w:t xml:space="preserve">a small part of </w:t>
      </w:r>
      <w:r w:rsidRPr="1D6CFE03">
        <w:rPr>
          <w:rFonts w:asciiTheme="minorBidi" w:hAnsiTheme="minorBidi" w:cstheme="minorBidi"/>
          <w:color w:val="auto"/>
          <w:sz w:val="24"/>
          <w:szCs w:val="24"/>
        </w:rPr>
        <w:t>these reductions result</w:t>
      </w:r>
      <w:r w:rsidR="231EE0F6" w:rsidRPr="1D6CFE03">
        <w:rPr>
          <w:rFonts w:asciiTheme="minorBidi" w:hAnsiTheme="minorBidi" w:cstheme="minorBidi"/>
          <w:color w:val="auto"/>
          <w:sz w:val="24"/>
          <w:szCs w:val="24"/>
        </w:rPr>
        <w:t xml:space="preserve"> from </w:t>
      </w:r>
      <w:r w:rsidRPr="1D6CFE03">
        <w:rPr>
          <w:rFonts w:asciiTheme="minorBidi" w:hAnsiTheme="minorBidi" w:cstheme="minorBidi"/>
          <w:color w:val="auto"/>
          <w:sz w:val="24"/>
          <w:szCs w:val="24"/>
        </w:rPr>
        <w:t>our actions to reduce emissions</w:t>
      </w:r>
      <w:r w:rsidR="231EE0F6" w:rsidRPr="1D6CFE03">
        <w:rPr>
          <w:rFonts w:asciiTheme="minorBidi" w:hAnsiTheme="minorBidi" w:cstheme="minorBidi"/>
          <w:color w:val="auto"/>
          <w:sz w:val="24"/>
          <w:szCs w:val="24"/>
        </w:rPr>
        <w:t>. M</w:t>
      </w:r>
      <w:r w:rsidRPr="1D6CFE03">
        <w:rPr>
          <w:rFonts w:asciiTheme="minorBidi" w:hAnsiTheme="minorBidi" w:cstheme="minorBidi"/>
          <w:color w:val="auto"/>
          <w:sz w:val="24"/>
          <w:szCs w:val="24"/>
        </w:rPr>
        <w:t xml:space="preserve">any </w:t>
      </w:r>
      <w:r w:rsidR="231EE0F6" w:rsidRPr="1D6CFE03">
        <w:rPr>
          <w:rFonts w:asciiTheme="minorBidi" w:hAnsiTheme="minorBidi" w:cstheme="minorBidi"/>
          <w:color w:val="auto"/>
          <w:sz w:val="24"/>
          <w:szCs w:val="24"/>
        </w:rPr>
        <w:t xml:space="preserve">of the reductions across our footprint </w:t>
      </w:r>
      <w:r w:rsidRPr="1D6CFE03">
        <w:rPr>
          <w:rFonts w:asciiTheme="minorBidi" w:hAnsiTheme="minorBidi" w:cstheme="minorBidi"/>
          <w:color w:val="auto"/>
          <w:sz w:val="24"/>
          <w:szCs w:val="24"/>
        </w:rPr>
        <w:t xml:space="preserve">are a result of UK electricity grid decarbonisation and </w:t>
      </w:r>
      <w:r w:rsidR="231EE0F6" w:rsidRPr="1D6CFE03">
        <w:rPr>
          <w:rFonts w:asciiTheme="minorBidi" w:hAnsiTheme="minorBidi" w:cstheme="minorBidi"/>
          <w:color w:val="auto"/>
          <w:sz w:val="24"/>
          <w:szCs w:val="24"/>
        </w:rPr>
        <w:t>the closure of properties and associated energy accounts</w:t>
      </w:r>
      <w:r w:rsidRPr="1D6CFE03">
        <w:rPr>
          <w:rFonts w:asciiTheme="minorBidi" w:hAnsiTheme="minorBidi" w:cstheme="minorBidi"/>
          <w:color w:val="auto"/>
          <w:sz w:val="24"/>
          <w:szCs w:val="24"/>
        </w:rPr>
        <w:t xml:space="preserve">. Even with these external reductions taken into account, actual emissions </w:t>
      </w:r>
      <w:r w:rsidRPr="1D6CFE03">
        <w:rPr>
          <w:rFonts w:asciiTheme="minorBidi" w:hAnsiTheme="minorBidi" w:cstheme="minorBidi"/>
          <w:i/>
          <w:iCs/>
          <w:color w:val="auto"/>
          <w:sz w:val="24"/>
          <w:szCs w:val="24"/>
        </w:rPr>
        <w:t>still</w:t>
      </w:r>
      <w:r w:rsidRPr="1D6CFE03">
        <w:rPr>
          <w:rFonts w:asciiTheme="minorBidi" w:hAnsiTheme="minorBidi" w:cstheme="minorBidi"/>
          <w:color w:val="auto"/>
          <w:sz w:val="24"/>
          <w:szCs w:val="24"/>
        </w:rPr>
        <w:t xml:space="preserve"> exceed our targeted </w:t>
      </w:r>
      <w:r w:rsidR="22E98D4B" w:rsidRPr="1D6CFE03">
        <w:rPr>
          <w:rFonts w:asciiTheme="minorBidi" w:hAnsiTheme="minorBidi" w:cstheme="minorBidi"/>
          <w:color w:val="auto"/>
          <w:sz w:val="24"/>
          <w:szCs w:val="24"/>
        </w:rPr>
        <w:t>emissions,</w:t>
      </w:r>
      <w:r w:rsidRPr="1D6CFE03">
        <w:rPr>
          <w:rFonts w:asciiTheme="minorBidi" w:hAnsiTheme="minorBidi" w:cstheme="minorBidi"/>
          <w:color w:val="auto"/>
          <w:sz w:val="24"/>
          <w:szCs w:val="24"/>
        </w:rPr>
        <w:t xml:space="preserve"> and we will now need to reduce emissions at a</w:t>
      </w:r>
      <w:r w:rsidR="231EE0F6" w:rsidRPr="1D6CFE03">
        <w:rPr>
          <w:rFonts w:asciiTheme="minorBidi" w:hAnsiTheme="minorBidi" w:cstheme="minorBidi"/>
          <w:color w:val="auto"/>
          <w:sz w:val="24"/>
          <w:szCs w:val="24"/>
        </w:rPr>
        <w:t>n even</w:t>
      </w:r>
      <w:r w:rsidRPr="1D6CFE03">
        <w:rPr>
          <w:rFonts w:asciiTheme="minorBidi" w:hAnsiTheme="minorBidi" w:cstheme="minorBidi"/>
          <w:color w:val="auto"/>
          <w:sz w:val="24"/>
          <w:szCs w:val="24"/>
        </w:rPr>
        <w:t xml:space="preserve"> greater rate than forecasted if we are to meet our targets.</w:t>
      </w:r>
    </w:p>
    <w:p w14:paraId="53096D8B" w14:textId="77777777" w:rsidR="0021495B" w:rsidRDefault="0021495B" w:rsidP="1D6CFE03">
      <w:pPr>
        <w:spacing w:before="0" w:after="160" w:line="259" w:lineRule="auto"/>
        <w:rPr>
          <w:rFonts w:asciiTheme="minorBidi" w:hAnsiTheme="minorBidi" w:cstheme="minorBidi"/>
          <w:b/>
          <w:bCs/>
          <w:color w:val="auto"/>
          <w:sz w:val="36"/>
          <w:szCs w:val="36"/>
        </w:rPr>
      </w:pPr>
      <w:r w:rsidRPr="1D6CFE03">
        <w:rPr>
          <w:rFonts w:asciiTheme="minorBidi" w:hAnsiTheme="minorBidi" w:cstheme="minorBidi"/>
          <w:b/>
          <w:bCs/>
          <w:color w:val="auto"/>
          <w:sz w:val="36"/>
          <w:szCs w:val="36"/>
        </w:rPr>
        <w:br w:type="page"/>
      </w:r>
    </w:p>
    <w:p w14:paraId="756C8D66" w14:textId="1690FB67" w:rsidR="00597BA9" w:rsidRPr="00D43B64" w:rsidRDefault="00597BA9" w:rsidP="008E7C9D">
      <w:pPr>
        <w:jc w:val="center"/>
        <w:rPr>
          <w:rFonts w:asciiTheme="minorBidi" w:hAnsiTheme="minorBidi" w:cstheme="minorBidi"/>
          <w:b/>
          <w:bCs/>
          <w:color w:val="auto"/>
          <w:sz w:val="36"/>
          <w:szCs w:val="36"/>
        </w:rPr>
      </w:pPr>
      <w:r w:rsidRPr="00D43B64">
        <w:rPr>
          <w:rFonts w:asciiTheme="minorBidi" w:hAnsiTheme="minorBidi" w:cstheme="minorBidi"/>
          <w:b/>
          <w:bCs/>
          <w:color w:val="auto"/>
          <w:sz w:val="36"/>
          <w:szCs w:val="36"/>
        </w:rPr>
        <w:lastRenderedPageBreak/>
        <w:t>Appendices</w:t>
      </w:r>
    </w:p>
    <w:p w14:paraId="0856E87A" w14:textId="77777777" w:rsidR="00597BA9" w:rsidRPr="00D43B64" w:rsidRDefault="00597BA9" w:rsidP="00597BA9">
      <w:pPr>
        <w:rPr>
          <w:rFonts w:asciiTheme="minorBidi" w:hAnsiTheme="minorBidi" w:cstheme="minorBidi"/>
          <w:b/>
          <w:bCs/>
          <w:color w:val="auto"/>
          <w:sz w:val="24"/>
          <w:szCs w:val="24"/>
        </w:rPr>
      </w:pPr>
    </w:p>
    <w:p w14:paraId="7A9DC6DD" w14:textId="78D40B43" w:rsidR="00597BA9" w:rsidRPr="00D43B64" w:rsidRDefault="00597BA9" w:rsidP="00597BA9">
      <w:pPr>
        <w:rPr>
          <w:rFonts w:asciiTheme="minorBidi" w:hAnsiTheme="minorBidi" w:cstheme="minorBidi"/>
          <w:b/>
          <w:bCs/>
          <w:color w:val="auto"/>
          <w:sz w:val="24"/>
          <w:szCs w:val="24"/>
        </w:rPr>
      </w:pPr>
      <w:r w:rsidRPr="00D43B64">
        <w:rPr>
          <w:rFonts w:asciiTheme="minorBidi" w:hAnsiTheme="minorBidi" w:cstheme="minorBidi"/>
          <w:b/>
          <w:bCs/>
          <w:color w:val="auto"/>
          <w:sz w:val="24"/>
          <w:szCs w:val="24"/>
        </w:rPr>
        <w:t>Appendix 1. Greenhouse Gas Emissions Reporting Protocol</w:t>
      </w:r>
    </w:p>
    <w:p w14:paraId="7C2DBB89" w14:textId="77777777" w:rsidR="00597BA9" w:rsidRPr="00D43B64" w:rsidRDefault="00597BA9" w:rsidP="00597BA9">
      <w:pPr>
        <w:rPr>
          <w:rFonts w:asciiTheme="minorBidi" w:hAnsiTheme="minorBidi" w:cstheme="minorBidi"/>
          <w:b/>
          <w:bCs/>
          <w:color w:val="auto"/>
          <w:sz w:val="24"/>
          <w:szCs w:val="24"/>
        </w:rPr>
      </w:pPr>
    </w:p>
    <w:p w14:paraId="7DC57507" w14:textId="59C5DA3F" w:rsidR="003B24B4" w:rsidRPr="00D43B64" w:rsidRDefault="4974D370" w:rsidP="1D6CFE03">
      <w:pPr>
        <w:pStyle w:val="ListParagraph"/>
        <w:numPr>
          <w:ilvl w:val="0"/>
          <w:numId w:val="14"/>
        </w:numPr>
        <w:ind w:left="284" w:hanging="284"/>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Approach </w:t>
      </w:r>
    </w:p>
    <w:p w14:paraId="15303B22" w14:textId="487EA87C" w:rsidR="003B24B4" w:rsidRPr="00D43B64" w:rsidRDefault="003B24B4" w:rsidP="003B24B4">
      <w:pPr>
        <w:rPr>
          <w:rFonts w:asciiTheme="minorBidi" w:hAnsiTheme="minorBidi" w:cstheme="minorBidi"/>
          <w:color w:val="auto"/>
          <w:sz w:val="24"/>
          <w:szCs w:val="24"/>
        </w:rPr>
      </w:pPr>
      <w:r w:rsidRPr="00D43B64">
        <w:rPr>
          <w:rFonts w:asciiTheme="minorBidi" w:hAnsiTheme="minorBidi" w:cstheme="minorBidi"/>
          <w:color w:val="auto"/>
          <w:sz w:val="24"/>
          <w:szCs w:val="24"/>
        </w:rPr>
        <w:t xml:space="preserve">Our greenhouse gas emissions calculations are produced in line with Government guidance. The most recent (2020) Government guidance on how to report emissions is provided in the document ‘HM Government, March 2020: Environmental Reporting Guidelines: including streamlined energy and carbon reporting guidance’. This method is based on </w:t>
      </w:r>
      <w:r w:rsidR="003341C2">
        <w:rPr>
          <w:rFonts w:asciiTheme="minorBidi" w:hAnsiTheme="minorBidi" w:cstheme="minorBidi"/>
          <w:color w:val="auto"/>
          <w:sz w:val="24"/>
          <w:szCs w:val="24"/>
        </w:rPr>
        <w:t xml:space="preserve">principles from the </w:t>
      </w:r>
      <w:r w:rsidRPr="00D43B64">
        <w:rPr>
          <w:rFonts w:asciiTheme="minorBidi" w:hAnsiTheme="minorBidi" w:cstheme="minorBidi"/>
          <w:color w:val="auto"/>
          <w:sz w:val="24"/>
          <w:szCs w:val="24"/>
        </w:rPr>
        <w:t>Greenhouse Gas Protocol, an internationally recogni</w:t>
      </w:r>
      <w:r w:rsidR="00B619DF" w:rsidRPr="00D43B64">
        <w:rPr>
          <w:rFonts w:asciiTheme="minorBidi" w:hAnsiTheme="minorBidi" w:cstheme="minorBidi"/>
          <w:color w:val="auto"/>
          <w:sz w:val="24"/>
          <w:szCs w:val="24"/>
        </w:rPr>
        <w:t>s</w:t>
      </w:r>
      <w:r w:rsidRPr="00D43B64">
        <w:rPr>
          <w:rFonts w:asciiTheme="minorBidi" w:hAnsiTheme="minorBidi" w:cstheme="minorBidi"/>
          <w:color w:val="auto"/>
          <w:sz w:val="24"/>
          <w:szCs w:val="24"/>
        </w:rPr>
        <w:t xml:space="preserve">ed standard for corporate accounting and reporting of greenhouse gas emissions.  </w:t>
      </w:r>
    </w:p>
    <w:p w14:paraId="2B554D62" w14:textId="77777777" w:rsidR="003B24B4" w:rsidRPr="00D43B64" w:rsidRDefault="003B24B4" w:rsidP="003B24B4">
      <w:pPr>
        <w:rPr>
          <w:rFonts w:asciiTheme="minorBidi" w:hAnsiTheme="minorBidi" w:cstheme="minorBidi"/>
          <w:color w:val="auto"/>
          <w:sz w:val="24"/>
          <w:szCs w:val="24"/>
        </w:rPr>
      </w:pPr>
    </w:p>
    <w:p w14:paraId="7D4F2989" w14:textId="7B8390F3" w:rsidR="003B24B4" w:rsidRPr="00D43B64" w:rsidRDefault="4974D370" w:rsidP="1D6CFE03">
      <w:pPr>
        <w:pStyle w:val="ListParagraph"/>
        <w:numPr>
          <w:ilvl w:val="0"/>
          <w:numId w:val="14"/>
        </w:numPr>
        <w:ind w:left="284" w:hanging="284"/>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Greenhouse gases </w:t>
      </w:r>
    </w:p>
    <w:p w14:paraId="6397E90A" w14:textId="707C3C8B" w:rsidR="003B24B4" w:rsidRPr="00D43B64" w:rsidRDefault="003B24B4" w:rsidP="003B24B4">
      <w:pPr>
        <w:rPr>
          <w:rFonts w:asciiTheme="minorBidi" w:hAnsiTheme="minorBidi" w:cstheme="minorBidi"/>
          <w:color w:val="auto"/>
          <w:sz w:val="24"/>
          <w:szCs w:val="24"/>
        </w:rPr>
      </w:pPr>
      <w:r w:rsidRPr="00D43B64">
        <w:rPr>
          <w:rFonts w:asciiTheme="minorBidi" w:hAnsiTheme="minorBidi" w:cstheme="minorBidi"/>
          <w:color w:val="auto"/>
          <w:sz w:val="24"/>
          <w:szCs w:val="24"/>
        </w:rPr>
        <w:t>The six main greenhouse gases covered by the Kyoto Protocol are Carbon dioxide (CO2), Methane (CH4), Hydrofluorocarbons (HFCs), Nitrous oxide (N2O), Perfluorocarbons (PFCs) and Sulphur hexafluoride (SF6). We use the standard practice of reporting aggregated greenhouse gas emissions in tonnes of carbon dioxide equivalent (tCO</w:t>
      </w:r>
      <w:r w:rsidRPr="00D43B64">
        <w:rPr>
          <w:rFonts w:asciiTheme="minorBidi" w:hAnsiTheme="minorBidi" w:cstheme="minorBidi"/>
          <w:color w:val="auto"/>
          <w:sz w:val="24"/>
          <w:szCs w:val="24"/>
          <w:vertAlign w:val="subscript"/>
        </w:rPr>
        <w:t>2</w:t>
      </w:r>
      <w:r w:rsidRPr="00D43B64">
        <w:rPr>
          <w:rFonts w:asciiTheme="minorBidi" w:hAnsiTheme="minorBidi" w:cstheme="minorBidi"/>
          <w:color w:val="auto"/>
          <w:sz w:val="24"/>
          <w:szCs w:val="24"/>
        </w:rPr>
        <w:t>e).</w:t>
      </w:r>
    </w:p>
    <w:p w14:paraId="2BE9CC5B" w14:textId="77777777" w:rsidR="003B24B4" w:rsidRPr="00166045" w:rsidRDefault="003B24B4" w:rsidP="003B24B4">
      <w:pPr>
        <w:rPr>
          <w:rFonts w:asciiTheme="minorBidi" w:hAnsiTheme="minorBidi" w:cstheme="minorBidi"/>
          <w:color w:val="auto"/>
          <w:sz w:val="24"/>
          <w:szCs w:val="24"/>
          <w:highlight w:val="yellow"/>
        </w:rPr>
      </w:pPr>
    </w:p>
    <w:p w14:paraId="457F55B7" w14:textId="0F08B1C9" w:rsidR="003B24B4" w:rsidRPr="005F5CA4" w:rsidRDefault="4974D370" w:rsidP="1D6CFE03">
      <w:pPr>
        <w:pStyle w:val="ListParagraph"/>
        <w:numPr>
          <w:ilvl w:val="0"/>
          <w:numId w:val="14"/>
        </w:numPr>
        <w:ind w:left="284" w:hanging="284"/>
        <w:rPr>
          <w:rFonts w:asciiTheme="minorBidi" w:hAnsiTheme="minorBidi" w:cstheme="minorBidi"/>
          <w:color w:val="auto"/>
          <w:sz w:val="24"/>
          <w:szCs w:val="24"/>
        </w:rPr>
      </w:pPr>
      <w:r w:rsidRPr="1D6CFE03">
        <w:rPr>
          <w:rFonts w:asciiTheme="minorBidi" w:hAnsiTheme="minorBidi" w:cstheme="minorBidi"/>
          <w:color w:val="auto"/>
          <w:sz w:val="24"/>
          <w:szCs w:val="24"/>
        </w:rPr>
        <w:t>Operational scopes</w:t>
      </w:r>
    </w:p>
    <w:p w14:paraId="6D74C74D" w14:textId="41081BDB" w:rsidR="003B24B4" w:rsidRPr="00D43B64" w:rsidRDefault="003B24B4" w:rsidP="003B24B4">
      <w:pPr>
        <w:rPr>
          <w:rFonts w:asciiTheme="minorBidi" w:hAnsiTheme="minorBidi" w:cstheme="minorBidi"/>
          <w:color w:val="auto"/>
          <w:sz w:val="24"/>
          <w:szCs w:val="24"/>
        </w:rPr>
      </w:pPr>
      <w:r w:rsidRPr="00D43B64">
        <w:rPr>
          <w:rFonts w:asciiTheme="minorBidi" w:hAnsiTheme="minorBidi" w:cstheme="minorBidi"/>
          <w:color w:val="auto"/>
          <w:sz w:val="24"/>
          <w:szCs w:val="24"/>
        </w:rPr>
        <w:t xml:space="preserve">As a Local Authority, we are both directly and indirectly responsible for the emission of greenhouse gases from the activities related to our operations and services. For our greenhouse gas report, we adopt the ‘operational control approach’ to determine where the boundary of our responsibility lies. Emissions are categorised into three different scopes. These are: </w:t>
      </w:r>
    </w:p>
    <w:p w14:paraId="725BACFC" w14:textId="77777777" w:rsidR="003B24B4" w:rsidRPr="00D43B64" w:rsidRDefault="003B24B4" w:rsidP="003B24B4">
      <w:pPr>
        <w:rPr>
          <w:rFonts w:asciiTheme="minorBidi" w:hAnsiTheme="minorBidi" w:cstheme="minorBidi"/>
          <w:color w:val="auto"/>
          <w:sz w:val="24"/>
          <w:szCs w:val="24"/>
        </w:rPr>
      </w:pPr>
    </w:p>
    <w:p w14:paraId="340EB64E" w14:textId="4F726DBE" w:rsidR="003B24B4" w:rsidRPr="00D43B64" w:rsidRDefault="4974D370" w:rsidP="1D6CFE03">
      <w:pPr>
        <w:pStyle w:val="ListParagraph"/>
        <w:numPr>
          <w:ilvl w:val="0"/>
          <w:numId w:val="2"/>
        </w:numPr>
        <w:ind w:left="360"/>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Scope 1 (direct, controlled emissions): emissions from activities owned or controlled by the Council which release emissions directly into the atmosphere. </w:t>
      </w:r>
      <w:r w:rsidR="24947D37" w:rsidRPr="1D6CFE03">
        <w:rPr>
          <w:rFonts w:asciiTheme="minorBidi" w:hAnsiTheme="minorBidi" w:cstheme="minorBidi"/>
          <w:color w:val="auto"/>
          <w:sz w:val="24"/>
          <w:szCs w:val="24"/>
        </w:rPr>
        <w:t>This includes a) gas use (e.g., gas central heating) and b) Council-owned fleet (e.g., diesel for Council vans or equipment)</w:t>
      </w:r>
    </w:p>
    <w:p w14:paraId="798A1272" w14:textId="77777777" w:rsidR="003B24B4" w:rsidRPr="00D43B64" w:rsidRDefault="003B24B4" w:rsidP="1D6CFE03">
      <w:pPr>
        <w:pStyle w:val="ListParagraph"/>
        <w:ind w:left="360"/>
        <w:rPr>
          <w:rFonts w:asciiTheme="minorBidi" w:hAnsiTheme="minorBidi" w:cstheme="minorBidi"/>
          <w:color w:val="auto"/>
          <w:sz w:val="24"/>
          <w:szCs w:val="24"/>
        </w:rPr>
      </w:pPr>
    </w:p>
    <w:p w14:paraId="3374A661" w14:textId="368A650F" w:rsidR="003B24B4" w:rsidRPr="00D43B64" w:rsidRDefault="4974D370" w:rsidP="1D6CFE03">
      <w:pPr>
        <w:pStyle w:val="ListParagraph"/>
        <w:numPr>
          <w:ilvl w:val="0"/>
          <w:numId w:val="2"/>
        </w:numPr>
        <w:ind w:left="360"/>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Scope 2 (indirect, controlled emissions): emissions from activities owned or controlled by the Council, associated with our consumption of purchased electricity, heat, steam and cooling. </w:t>
      </w:r>
      <w:r w:rsidR="24947D37" w:rsidRPr="1D6CFE03">
        <w:rPr>
          <w:rFonts w:asciiTheme="minorBidi" w:hAnsiTheme="minorBidi" w:cstheme="minorBidi"/>
          <w:color w:val="auto"/>
          <w:sz w:val="24"/>
          <w:szCs w:val="24"/>
        </w:rPr>
        <w:t>This includes electricity use by the Council (e.g. building power, electric vehicles)</w:t>
      </w:r>
    </w:p>
    <w:p w14:paraId="32FFAEE5" w14:textId="77777777" w:rsidR="003B24B4" w:rsidRPr="00D43B64" w:rsidRDefault="003B24B4" w:rsidP="008564B8">
      <w:pPr>
        <w:rPr>
          <w:rFonts w:asciiTheme="minorBidi" w:hAnsiTheme="minorBidi" w:cstheme="minorBidi"/>
          <w:color w:val="auto"/>
          <w:sz w:val="24"/>
          <w:szCs w:val="24"/>
        </w:rPr>
      </w:pPr>
    </w:p>
    <w:p w14:paraId="433909F4" w14:textId="0508FEED" w:rsidR="005F5CA4" w:rsidRPr="00DF4090" w:rsidRDefault="4974D370" w:rsidP="1D6CFE03">
      <w:pPr>
        <w:pStyle w:val="ListParagraph"/>
        <w:numPr>
          <w:ilvl w:val="0"/>
          <w:numId w:val="20"/>
        </w:numPr>
        <w:ind w:left="360"/>
        <w:rPr>
          <w:rFonts w:asciiTheme="minorBidi" w:hAnsiTheme="minorBidi" w:cstheme="minorBidi"/>
          <w:color w:val="auto"/>
          <w:sz w:val="24"/>
          <w:szCs w:val="24"/>
        </w:rPr>
      </w:pPr>
      <w:r w:rsidRPr="1D6CFE03">
        <w:rPr>
          <w:rFonts w:asciiTheme="minorBidi" w:hAnsiTheme="minorBidi" w:cstheme="minorBidi"/>
          <w:color w:val="auto"/>
          <w:sz w:val="24"/>
          <w:szCs w:val="24"/>
        </w:rPr>
        <w:t>Scope 3 (other indirect): Emissions that result from our activities, but occur at sources which we do not own, control, or have full authority over, and are not classified as Scope 2.</w:t>
      </w:r>
      <w:r w:rsidR="24947D37" w:rsidRPr="1D6CFE03">
        <w:rPr>
          <w:rFonts w:asciiTheme="minorBidi" w:hAnsiTheme="minorBidi" w:cstheme="minorBidi"/>
          <w:color w:val="auto"/>
          <w:sz w:val="24"/>
          <w:szCs w:val="24"/>
        </w:rPr>
        <w:t xml:space="preserve"> This includes: </w:t>
      </w:r>
    </w:p>
    <w:p w14:paraId="7E3FB8EB" w14:textId="77777777" w:rsidR="005F5CA4" w:rsidRPr="00DF4090" w:rsidRDefault="24947D37" w:rsidP="1D6CFE03">
      <w:pPr>
        <w:pStyle w:val="ListParagraph"/>
        <w:numPr>
          <w:ilvl w:val="0"/>
          <w:numId w:val="20"/>
        </w:numPr>
        <w:rPr>
          <w:rFonts w:asciiTheme="minorBidi" w:hAnsiTheme="minorBidi" w:cstheme="minorBidi"/>
          <w:color w:val="auto"/>
          <w:sz w:val="24"/>
          <w:szCs w:val="24"/>
        </w:rPr>
      </w:pPr>
      <w:r w:rsidRPr="1D6CFE03">
        <w:rPr>
          <w:rFonts w:asciiTheme="minorBidi" w:hAnsiTheme="minorBidi" w:cstheme="minorBidi"/>
          <w:color w:val="auto"/>
          <w:sz w:val="24"/>
          <w:szCs w:val="24"/>
        </w:rPr>
        <w:t>energy use and business travel by the largest contractors (e.g. leisure centres, grounds maintenance)</w:t>
      </w:r>
    </w:p>
    <w:p w14:paraId="6DA6030F" w14:textId="77777777" w:rsidR="005F5CA4" w:rsidRPr="00DF4090" w:rsidRDefault="24947D37" w:rsidP="1D6CFE03">
      <w:pPr>
        <w:pStyle w:val="ListParagraph"/>
        <w:numPr>
          <w:ilvl w:val="0"/>
          <w:numId w:val="20"/>
        </w:numPr>
        <w:rPr>
          <w:rFonts w:asciiTheme="minorBidi" w:hAnsiTheme="minorBidi" w:cstheme="minorBidi"/>
          <w:color w:val="auto"/>
          <w:sz w:val="24"/>
          <w:szCs w:val="24"/>
        </w:rPr>
      </w:pPr>
      <w:r w:rsidRPr="1D6CFE03">
        <w:rPr>
          <w:rFonts w:asciiTheme="minorBidi" w:hAnsiTheme="minorBidi" w:cstheme="minorBidi"/>
          <w:color w:val="auto"/>
          <w:sz w:val="24"/>
          <w:szCs w:val="24"/>
        </w:rPr>
        <w:t>staff/member business travel</w:t>
      </w:r>
    </w:p>
    <w:p w14:paraId="38623F57" w14:textId="247F28CC" w:rsidR="00DF26D6" w:rsidRPr="00DF4090" w:rsidRDefault="24947D37" w:rsidP="1D6CFE03">
      <w:pPr>
        <w:pStyle w:val="ListParagraph"/>
        <w:numPr>
          <w:ilvl w:val="0"/>
          <w:numId w:val="20"/>
        </w:numPr>
        <w:rPr>
          <w:rFonts w:asciiTheme="minorBidi" w:hAnsiTheme="minorBidi" w:cstheme="minorBidi"/>
          <w:color w:val="auto"/>
          <w:sz w:val="24"/>
          <w:szCs w:val="24"/>
        </w:rPr>
      </w:pPr>
      <w:r w:rsidRPr="1D6CFE03">
        <w:rPr>
          <w:rFonts w:asciiTheme="minorBidi" w:hAnsiTheme="minorBidi" w:cstheme="minorBidi"/>
          <w:color w:val="auto"/>
          <w:sz w:val="24"/>
          <w:szCs w:val="24"/>
        </w:rPr>
        <w:t>staff homeworking (from 2022/23)</w:t>
      </w:r>
    </w:p>
    <w:p w14:paraId="14743AA1" w14:textId="77777777" w:rsidR="005F5CA4" w:rsidRPr="00DF26D6" w:rsidRDefault="24947D37" w:rsidP="1D6CFE03">
      <w:pPr>
        <w:pStyle w:val="ListParagraph"/>
        <w:numPr>
          <w:ilvl w:val="0"/>
          <w:numId w:val="20"/>
        </w:numPr>
        <w:rPr>
          <w:rFonts w:asciiTheme="minorBidi" w:hAnsiTheme="minorBidi" w:cstheme="minorBidi"/>
          <w:color w:val="auto"/>
          <w:sz w:val="24"/>
          <w:szCs w:val="24"/>
        </w:rPr>
      </w:pPr>
      <w:r w:rsidRPr="1D6CFE03">
        <w:rPr>
          <w:rFonts w:asciiTheme="minorBidi" w:hAnsiTheme="minorBidi" w:cstheme="minorBidi"/>
          <w:color w:val="auto"/>
          <w:sz w:val="24"/>
          <w:szCs w:val="24"/>
        </w:rPr>
        <w:t>emissions associated with the transmission and distribution of electricity (this is just a calculation undertaken based on the total energy usage).</w:t>
      </w:r>
    </w:p>
    <w:p w14:paraId="52EAF511" w14:textId="3EE99325" w:rsidR="003B24B4" w:rsidRPr="00D43B64" w:rsidRDefault="24947D37"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lastRenderedPageBreak/>
        <w:t xml:space="preserve">Other emissions can also be measured as part of the Scope 3 assessment, such as procured goods, water and waste, however, focusing on the above is recommended. given the difficulty in accurately </w:t>
      </w:r>
      <w:r w:rsidR="23731890" w:rsidRPr="1D6CFE03">
        <w:rPr>
          <w:rFonts w:asciiTheme="minorBidi" w:hAnsiTheme="minorBidi" w:cstheme="minorBidi"/>
          <w:color w:val="auto"/>
          <w:sz w:val="24"/>
          <w:szCs w:val="24"/>
        </w:rPr>
        <w:t xml:space="preserve">gathering data and assessing </w:t>
      </w:r>
      <w:r w:rsidRPr="1D6CFE03">
        <w:rPr>
          <w:rFonts w:asciiTheme="minorBidi" w:hAnsiTheme="minorBidi" w:cstheme="minorBidi"/>
          <w:color w:val="auto"/>
          <w:sz w:val="24"/>
          <w:szCs w:val="24"/>
        </w:rPr>
        <w:t xml:space="preserve">the carbon impact at the current time. </w:t>
      </w:r>
    </w:p>
    <w:p w14:paraId="71D025EC" w14:textId="77777777" w:rsidR="003B24B4" w:rsidRPr="00166045" w:rsidRDefault="003B24B4" w:rsidP="003B24B4">
      <w:pPr>
        <w:rPr>
          <w:rFonts w:asciiTheme="minorBidi" w:hAnsiTheme="minorBidi" w:cstheme="minorBidi"/>
          <w:color w:val="auto"/>
          <w:sz w:val="24"/>
          <w:szCs w:val="24"/>
          <w:highlight w:val="yellow"/>
        </w:rPr>
      </w:pPr>
    </w:p>
    <w:p w14:paraId="46093628" w14:textId="77777777" w:rsidR="00B1228D" w:rsidRPr="003341C2" w:rsidRDefault="00B1228D" w:rsidP="00B1228D">
      <w:pPr>
        <w:pStyle w:val="ListParagraph"/>
        <w:numPr>
          <w:ilvl w:val="0"/>
          <w:numId w:val="14"/>
        </w:numPr>
        <w:ind w:left="284" w:hanging="284"/>
        <w:rPr>
          <w:rFonts w:asciiTheme="minorBidi" w:hAnsiTheme="minorBidi" w:cstheme="minorBidi"/>
          <w:color w:val="auto"/>
          <w:sz w:val="24"/>
          <w:szCs w:val="24"/>
        </w:rPr>
      </w:pPr>
      <w:r w:rsidRPr="1D6CFE03">
        <w:rPr>
          <w:rFonts w:asciiTheme="minorBidi" w:hAnsiTheme="minorBidi" w:cstheme="minorBidi"/>
          <w:color w:val="auto"/>
          <w:sz w:val="24"/>
          <w:szCs w:val="24"/>
        </w:rPr>
        <w:t>Excluded emissions</w:t>
      </w:r>
    </w:p>
    <w:p w14:paraId="6A6F8966" w14:textId="77777777" w:rsidR="00B1228D" w:rsidRDefault="00B1228D" w:rsidP="00B1228D">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We have chosen to exclude emissions from assets leased out to other parties of which we have no control, fugitive emissions from air conditioning, staff commuting, water use, waste production and purchased materials. A summary of included and excluded emission sources is shown in Table 2. </w:t>
      </w:r>
    </w:p>
    <w:p w14:paraId="53F70B55" w14:textId="77777777" w:rsidR="00B1228D" w:rsidRDefault="00B1228D" w:rsidP="00B1228D">
      <w:pPr>
        <w:rPr>
          <w:rFonts w:asciiTheme="minorBidi" w:hAnsiTheme="minorBidi" w:cstheme="minorBidi"/>
          <w:color w:val="auto"/>
          <w:sz w:val="24"/>
          <w:szCs w:val="24"/>
        </w:rPr>
      </w:pPr>
    </w:p>
    <w:p w14:paraId="477AB0B1" w14:textId="77777777" w:rsidR="00B1228D" w:rsidDel="0029327A" w:rsidRDefault="00B1228D" w:rsidP="00B1228D">
      <w:pPr>
        <w:rPr>
          <w:rFonts w:asciiTheme="minorBidi" w:hAnsiTheme="minorBidi" w:cstheme="minorBidi"/>
          <w:color w:val="auto"/>
          <w:sz w:val="24"/>
          <w:szCs w:val="24"/>
        </w:rPr>
      </w:pPr>
      <w:r w:rsidRPr="1D6CFE03">
        <w:rPr>
          <w:rFonts w:asciiTheme="minorBidi" w:hAnsiTheme="minorBidi" w:cstheme="minorBidi"/>
          <w:color w:val="auto"/>
          <w:sz w:val="24"/>
          <w:szCs w:val="24"/>
        </w:rPr>
        <w:t>Table 2. Included and excluded emissions</w:t>
      </w:r>
    </w:p>
    <w:tbl>
      <w:tblPr>
        <w:tblStyle w:val="TableGrid"/>
        <w:tblW w:w="9015" w:type="dxa"/>
        <w:tblLook w:val="04A0" w:firstRow="1" w:lastRow="0" w:firstColumn="1" w:lastColumn="0" w:noHBand="0" w:noVBand="1"/>
      </w:tblPr>
      <w:tblGrid>
        <w:gridCol w:w="1312"/>
        <w:gridCol w:w="1950"/>
        <w:gridCol w:w="2043"/>
        <w:gridCol w:w="3710"/>
      </w:tblGrid>
      <w:tr w:rsidR="00B1228D" w14:paraId="449E2825" w14:textId="77777777" w:rsidTr="00C16061">
        <w:tc>
          <w:tcPr>
            <w:tcW w:w="1312" w:type="dxa"/>
          </w:tcPr>
          <w:p w14:paraId="48D956F5" w14:textId="77777777" w:rsidR="00B1228D" w:rsidRPr="00011325" w:rsidRDefault="00B1228D" w:rsidP="00C16061">
            <w:pPr>
              <w:rPr>
                <w:rFonts w:asciiTheme="minorBidi" w:hAnsiTheme="minorBidi" w:cstheme="minorBidi"/>
                <w:color w:val="auto"/>
              </w:rPr>
            </w:pPr>
          </w:p>
        </w:tc>
        <w:tc>
          <w:tcPr>
            <w:tcW w:w="1950" w:type="dxa"/>
          </w:tcPr>
          <w:p w14:paraId="54E9DAFB" w14:textId="77777777" w:rsidR="00B1228D" w:rsidRPr="00011325" w:rsidRDefault="00B1228D" w:rsidP="00C16061">
            <w:pPr>
              <w:rPr>
                <w:rFonts w:asciiTheme="minorBidi" w:hAnsiTheme="minorBidi" w:cstheme="minorBidi"/>
                <w:color w:val="auto"/>
              </w:rPr>
            </w:pPr>
            <w:r w:rsidRPr="1D6CFE03">
              <w:rPr>
                <w:rFonts w:asciiTheme="minorBidi" w:hAnsiTheme="minorBidi" w:cstheme="minorBidi"/>
                <w:color w:val="auto"/>
              </w:rPr>
              <w:t xml:space="preserve">Scope 1 </w:t>
            </w:r>
          </w:p>
          <w:p w14:paraId="2A82B131" w14:textId="77777777" w:rsidR="00B1228D" w:rsidRPr="00011325" w:rsidRDefault="00B1228D" w:rsidP="00C16061">
            <w:pPr>
              <w:rPr>
                <w:rFonts w:asciiTheme="minorBidi" w:hAnsiTheme="minorBidi" w:cstheme="minorBidi"/>
                <w:color w:val="auto"/>
              </w:rPr>
            </w:pPr>
            <w:r w:rsidRPr="1D6CFE03">
              <w:rPr>
                <w:rFonts w:asciiTheme="minorBidi" w:hAnsiTheme="minorBidi" w:cstheme="minorBidi"/>
                <w:color w:val="auto"/>
              </w:rPr>
              <w:t>Direct Emissions</w:t>
            </w:r>
          </w:p>
        </w:tc>
        <w:tc>
          <w:tcPr>
            <w:tcW w:w="2043" w:type="dxa"/>
          </w:tcPr>
          <w:p w14:paraId="72D46EC1" w14:textId="77777777" w:rsidR="00B1228D" w:rsidRPr="00011325" w:rsidRDefault="00B1228D" w:rsidP="00C16061">
            <w:pPr>
              <w:rPr>
                <w:rFonts w:asciiTheme="minorBidi" w:hAnsiTheme="minorBidi" w:cstheme="minorBidi"/>
                <w:color w:val="auto"/>
              </w:rPr>
            </w:pPr>
            <w:r w:rsidRPr="1D6CFE03">
              <w:rPr>
                <w:rFonts w:asciiTheme="minorBidi" w:hAnsiTheme="minorBidi" w:cstheme="minorBidi"/>
                <w:color w:val="auto"/>
              </w:rPr>
              <w:t>Scope 2</w:t>
            </w:r>
          </w:p>
          <w:p w14:paraId="5AA9C6AA" w14:textId="77777777" w:rsidR="00B1228D" w:rsidRPr="00011325" w:rsidRDefault="00B1228D" w:rsidP="00C16061">
            <w:pPr>
              <w:rPr>
                <w:rFonts w:asciiTheme="minorBidi" w:hAnsiTheme="minorBidi" w:cstheme="minorBidi"/>
                <w:color w:val="auto"/>
              </w:rPr>
            </w:pPr>
            <w:r w:rsidRPr="1D6CFE03">
              <w:rPr>
                <w:rFonts w:asciiTheme="minorBidi" w:hAnsiTheme="minorBidi" w:cstheme="minorBidi"/>
                <w:color w:val="auto"/>
              </w:rPr>
              <w:t>Indirect Energy Generation Emissions</w:t>
            </w:r>
          </w:p>
        </w:tc>
        <w:tc>
          <w:tcPr>
            <w:tcW w:w="3710" w:type="dxa"/>
          </w:tcPr>
          <w:p w14:paraId="3E375EF8" w14:textId="77777777" w:rsidR="00B1228D" w:rsidRPr="00011325" w:rsidRDefault="00B1228D" w:rsidP="00C16061">
            <w:pPr>
              <w:rPr>
                <w:rFonts w:asciiTheme="minorBidi" w:hAnsiTheme="minorBidi" w:cstheme="minorBidi"/>
                <w:color w:val="auto"/>
              </w:rPr>
            </w:pPr>
            <w:r w:rsidRPr="1D6CFE03">
              <w:rPr>
                <w:rFonts w:asciiTheme="minorBidi" w:hAnsiTheme="minorBidi" w:cstheme="minorBidi"/>
                <w:color w:val="auto"/>
              </w:rPr>
              <w:t>Scope 3</w:t>
            </w:r>
          </w:p>
          <w:p w14:paraId="6D43298E" w14:textId="77777777" w:rsidR="00B1228D" w:rsidRPr="00011325" w:rsidRDefault="00B1228D" w:rsidP="00C16061">
            <w:pPr>
              <w:rPr>
                <w:rFonts w:asciiTheme="minorBidi" w:hAnsiTheme="minorBidi" w:cstheme="minorBidi"/>
                <w:color w:val="auto"/>
              </w:rPr>
            </w:pPr>
            <w:r w:rsidRPr="1D6CFE03">
              <w:rPr>
                <w:rFonts w:asciiTheme="minorBidi" w:hAnsiTheme="minorBidi" w:cstheme="minorBidi"/>
                <w:color w:val="auto"/>
              </w:rPr>
              <w:t>Other Indirect Emissions</w:t>
            </w:r>
          </w:p>
        </w:tc>
      </w:tr>
      <w:tr w:rsidR="00B1228D" w14:paraId="53E3BFE8" w14:textId="77777777" w:rsidTr="00C16061">
        <w:tc>
          <w:tcPr>
            <w:tcW w:w="1312" w:type="dxa"/>
          </w:tcPr>
          <w:p w14:paraId="0276DB27" w14:textId="77777777" w:rsidR="00B1228D" w:rsidRPr="00011325" w:rsidRDefault="00B1228D" w:rsidP="00C16061">
            <w:pPr>
              <w:rPr>
                <w:rFonts w:asciiTheme="minorBidi" w:hAnsiTheme="minorBidi" w:cstheme="minorBidi"/>
                <w:color w:val="auto"/>
              </w:rPr>
            </w:pPr>
            <w:r w:rsidRPr="1D6CFE03">
              <w:rPr>
                <w:rFonts w:asciiTheme="minorBidi" w:hAnsiTheme="minorBidi" w:cstheme="minorBidi"/>
                <w:color w:val="auto"/>
              </w:rPr>
              <w:t>Included</w:t>
            </w:r>
          </w:p>
        </w:tc>
        <w:tc>
          <w:tcPr>
            <w:tcW w:w="1950" w:type="dxa"/>
          </w:tcPr>
          <w:p w14:paraId="24C21420" w14:textId="77777777" w:rsidR="00B1228D" w:rsidRPr="00011325" w:rsidRDefault="00B1228D" w:rsidP="00C16061">
            <w:pPr>
              <w:pStyle w:val="ListParagraph"/>
              <w:numPr>
                <w:ilvl w:val="0"/>
                <w:numId w:val="20"/>
              </w:numPr>
              <w:ind w:left="360" w:hanging="270"/>
              <w:rPr>
                <w:rFonts w:asciiTheme="minorBidi" w:hAnsiTheme="minorBidi" w:cstheme="minorBidi"/>
                <w:color w:val="auto"/>
              </w:rPr>
            </w:pPr>
            <w:r w:rsidRPr="1D6CFE03">
              <w:rPr>
                <w:rFonts w:asciiTheme="minorBidi" w:hAnsiTheme="minorBidi" w:cstheme="minorBidi"/>
                <w:color w:val="auto"/>
              </w:rPr>
              <w:t>Stationary Combustion</w:t>
            </w:r>
          </w:p>
          <w:p w14:paraId="448AE8DE" w14:textId="77777777" w:rsidR="00B1228D" w:rsidRPr="00011325" w:rsidRDefault="00B1228D" w:rsidP="00C16061">
            <w:pPr>
              <w:pStyle w:val="ListParagraph"/>
              <w:numPr>
                <w:ilvl w:val="0"/>
                <w:numId w:val="20"/>
              </w:numPr>
              <w:ind w:left="360" w:hanging="270"/>
              <w:rPr>
                <w:rFonts w:asciiTheme="minorBidi" w:hAnsiTheme="minorBidi" w:cstheme="minorBidi"/>
                <w:color w:val="auto"/>
              </w:rPr>
            </w:pPr>
            <w:r w:rsidRPr="1D6CFE03">
              <w:rPr>
                <w:rFonts w:asciiTheme="minorBidi" w:hAnsiTheme="minorBidi" w:cstheme="minorBidi"/>
                <w:color w:val="auto"/>
              </w:rPr>
              <w:t>Mobile Combustion</w:t>
            </w:r>
          </w:p>
        </w:tc>
        <w:tc>
          <w:tcPr>
            <w:tcW w:w="2043" w:type="dxa"/>
          </w:tcPr>
          <w:p w14:paraId="201463F1" w14:textId="77777777" w:rsidR="00B1228D" w:rsidRPr="00011325" w:rsidRDefault="00B1228D" w:rsidP="00C16061">
            <w:pPr>
              <w:pStyle w:val="ListParagraph"/>
              <w:numPr>
                <w:ilvl w:val="0"/>
                <w:numId w:val="20"/>
              </w:numPr>
              <w:ind w:left="360" w:hanging="292"/>
              <w:rPr>
                <w:rFonts w:asciiTheme="minorBidi" w:hAnsiTheme="minorBidi" w:cstheme="minorBidi"/>
                <w:color w:val="auto"/>
              </w:rPr>
            </w:pPr>
            <w:r w:rsidRPr="1D6CFE03">
              <w:rPr>
                <w:rFonts w:asciiTheme="minorBidi" w:hAnsiTheme="minorBidi" w:cstheme="minorBidi"/>
                <w:color w:val="auto"/>
              </w:rPr>
              <w:t>Purchased Electricity</w:t>
            </w:r>
          </w:p>
        </w:tc>
        <w:tc>
          <w:tcPr>
            <w:tcW w:w="3710" w:type="dxa"/>
          </w:tcPr>
          <w:p w14:paraId="494ADF7B" w14:textId="77777777" w:rsidR="00B1228D" w:rsidRPr="00011325" w:rsidRDefault="00B1228D" w:rsidP="00C16061">
            <w:pPr>
              <w:pStyle w:val="ListParagraph"/>
              <w:numPr>
                <w:ilvl w:val="0"/>
                <w:numId w:val="20"/>
              </w:numPr>
              <w:ind w:left="270" w:hanging="270"/>
              <w:rPr>
                <w:rFonts w:asciiTheme="minorBidi" w:hAnsiTheme="minorBidi" w:cstheme="minorBidi"/>
                <w:color w:val="auto"/>
              </w:rPr>
            </w:pPr>
            <w:r w:rsidRPr="1D6CFE03">
              <w:rPr>
                <w:rFonts w:asciiTheme="minorBidi" w:hAnsiTheme="minorBidi" w:cstheme="minorBidi"/>
                <w:color w:val="auto"/>
              </w:rPr>
              <w:t>Business travel in private vehicles and by public transport</w:t>
            </w:r>
          </w:p>
          <w:p w14:paraId="586C3DBC" w14:textId="77777777" w:rsidR="00B1228D" w:rsidRPr="00011325" w:rsidRDefault="00B1228D" w:rsidP="00C16061">
            <w:pPr>
              <w:pStyle w:val="ListParagraph"/>
              <w:numPr>
                <w:ilvl w:val="0"/>
                <w:numId w:val="20"/>
              </w:numPr>
              <w:ind w:left="270" w:hanging="270"/>
              <w:rPr>
                <w:rFonts w:asciiTheme="minorBidi" w:hAnsiTheme="minorBidi" w:cstheme="minorBidi"/>
                <w:color w:val="auto"/>
              </w:rPr>
            </w:pPr>
            <w:r w:rsidRPr="1D6CFE03">
              <w:rPr>
                <w:rFonts w:asciiTheme="minorBidi" w:hAnsiTheme="minorBidi" w:cstheme="minorBidi"/>
                <w:color w:val="auto"/>
              </w:rPr>
              <w:t>Energy use and transport of large contractors</w:t>
            </w:r>
          </w:p>
          <w:p w14:paraId="4B893D26" w14:textId="77777777" w:rsidR="00B1228D" w:rsidRPr="00011325" w:rsidRDefault="00B1228D" w:rsidP="00C16061">
            <w:pPr>
              <w:pStyle w:val="ListParagraph"/>
              <w:numPr>
                <w:ilvl w:val="0"/>
                <w:numId w:val="20"/>
              </w:numPr>
              <w:ind w:left="270" w:hanging="270"/>
              <w:rPr>
                <w:rFonts w:asciiTheme="minorBidi" w:hAnsiTheme="minorBidi" w:cstheme="minorBidi"/>
                <w:color w:val="auto"/>
              </w:rPr>
            </w:pPr>
            <w:r w:rsidRPr="1D6CFE03">
              <w:rPr>
                <w:rFonts w:asciiTheme="minorBidi" w:hAnsiTheme="minorBidi" w:cstheme="minorBidi"/>
                <w:color w:val="auto"/>
              </w:rPr>
              <w:t>T&amp;D of electricity</w:t>
            </w:r>
          </w:p>
          <w:p w14:paraId="6AFBAB33" w14:textId="77777777" w:rsidR="00B1228D" w:rsidRPr="00011325" w:rsidRDefault="00B1228D" w:rsidP="00C16061">
            <w:pPr>
              <w:pStyle w:val="ListParagraph"/>
              <w:numPr>
                <w:ilvl w:val="0"/>
                <w:numId w:val="20"/>
              </w:numPr>
              <w:ind w:left="270" w:hanging="270"/>
              <w:rPr>
                <w:rFonts w:asciiTheme="minorBidi" w:hAnsiTheme="minorBidi" w:cstheme="minorBidi"/>
                <w:color w:val="auto"/>
              </w:rPr>
            </w:pPr>
            <w:r w:rsidRPr="1D6CFE03">
              <w:rPr>
                <w:rFonts w:asciiTheme="minorBidi" w:hAnsiTheme="minorBidi" w:cstheme="minorBidi"/>
                <w:color w:val="auto"/>
              </w:rPr>
              <w:t>Staff homeworking</w:t>
            </w:r>
          </w:p>
        </w:tc>
      </w:tr>
      <w:tr w:rsidR="00B1228D" w14:paraId="140B32BE" w14:textId="77777777" w:rsidTr="00C16061">
        <w:tc>
          <w:tcPr>
            <w:tcW w:w="1312" w:type="dxa"/>
            <w:shd w:val="clear" w:color="auto" w:fill="D9D9D9" w:themeFill="background1" w:themeFillShade="D9"/>
          </w:tcPr>
          <w:p w14:paraId="63461533" w14:textId="77777777" w:rsidR="00B1228D" w:rsidRPr="00011325" w:rsidRDefault="00B1228D" w:rsidP="00C16061">
            <w:pPr>
              <w:rPr>
                <w:rFonts w:asciiTheme="minorBidi" w:hAnsiTheme="minorBidi" w:cstheme="minorBidi"/>
                <w:color w:val="auto"/>
              </w:rPr>
            </w:pPr>
            <w:r w:rsidRPr="1D6CFE03">
              <w:rPr>
                <w:rFonts w:asciiTheme="minorBidi" w:hAnsiTheme="minorBidi" w:cstheme="minorBidi"/>
                <w:color w:val="auto"/>
              </w:rPr>
              <w:t>Excluded</w:t>
            </w:r>
          </w:p>
        </w:tc>
        <w:tc>
          <w:tcPr>
            <w:tcW w:w="1950" w:type="dxa"/>
            <w:shd w:val="clear" w:color="auto" w:fill="D9D9D9" w:themeFill="background1" w:themeFillShade="D9"/>
          </w:tcPr>
          <w:p w14:paraId="12A83147" w14:textId="77777777" w:rsidR="00B1228D" w:rsidRPr="00011325" w:rsidRDefault="00B1228D" w:rsidP="00C16061">
            <w:pPr>
              <w:pStyle w:val="ListParagraph"/>
              <w:numPr>
                <w:ilvl w:val="0"/>
                <w:numId w:val="24"/>
              </w:numPr>
              <w:ind w:left="360" w:hanging="270"/>
              <w:rPr>
                <w:rFonts w:asciiTheme="minorBidi" w:hAnsiTheme="minorBidi" w:cstheme="minorBidi"/>
                <w:color w:val="auto"/>
              </w:rPr>
            </w:pPr>
            <w:r w:rsidRPr="1D6CFE03">
              <w:rPr>
                <w:rFonts w:asciiTheme="minorBidi" w:hAnsiTheme="minorBidi" w:cstheme="minorBidi"/>
                <w:color w:val="auto"/>
              </w:rPr>
              <w:t>Fugitive Emissions</w:t>
            </w:r>
          </w:p>
        </w:tc>
        <w:tc>
          <w:tcPr>
            <w:tcW w:w="2043" w:type="dxa"/>
            <w:shd w:val="clear" w:color="auto" w:fill="D9D9D9" w:themeFill="background1" w:themeFillShade="D9"/>
          </w:tcPr>
          <w:p w14:paraId="59772BE9" w14:textId="77777777" w:rsidR="00B1228D" w:rsidRPr="00011325" w:rsidRDefault="00B1228D" w:rsidP="00C16061">
            <w:pPr>
              <w:rPr>
                <w:rFonts w:asciiTheme="minorBidi" w:hAnsiTheme="minorBidi" w:cstheme="minorBidi"/>
                <w:color w:val="auto"/>
              </w:rPr>
            </w:pPr>
          </w:p>
        </w:tc>
        <w:tc>
          <w:tcPr>
            <w:tcW w:w="3710" w:type="dxa"/>
            <w:shd w:val="clear" w:color="auto" w:fill="D9D9D9" w:themeFill="background1" w:themeFillShade="D9"/>
          </w:tcPr>
          <w:p w14:paraId="4BDC6F8C" w14:textId="77777777" w:rsidR="00B1228D" w:rsidRPr="00011325" w:rsidRDefault="00B1228D" w:rsidP="00C16061">
            <w:pPr>
              <w:pStyle w:val="ListParagraph"/>
              <w:numPr>
                <w:ilvl w:val="0"/>
                <w:numId w:val="24"/>
              </w:numPr>
              <w:ind w:left="270" w:hanging="270"/>
              <w:rPr>
                <w:rFonts w:asciiTheme="minorBidi" w:hAnsiTheme="minorBidi" w:cstheme="minorBidi"/>
                <w:color w:val="auto"/>
              </w:rPr>
            </w:pPr>
            <w:r w:rsidRPr="1D6CFE03">
              <w:rPr>
                <w:rFonts w:asciiTheme="minorBidi" w:hAnsiTheme="minorBidi" w:cstheme="minorBidi"/>
                <w:color w:val="auto"/>
              </w:rPr>
              <w:t>Waste Production</w:t>
            </w:r>
          </w:p>
          <w:p w14:paraId="62B028E5" w14:textId="77777777" w:rsidR="00B1228D" w:rsidRPr="00011325" w:rsidRDefault="00B1228D" w:rsidP="00C16061">
            <w:pPr>
              <w:pStyle w:val="ListParagraph"/>
              <w:numPr>
                <w:ilvl w:val="0"/>
                <w:numId w:val="24"/>
              </w:numPr>
              <w:ind w:left="270" w:hanging="270"/>
              <w:rPr>
                <w:rFonts w:asciiTheme="minorBidi" w:hAnsiTheme="minorBidi" w:cstheme="minorBidi"/>
                <w:color w:val="auto"/>
              </w:rPr>
            </w:pPr>
            <w:r w:rsidRPr="1D6CFE03">
              <w:rPr>
                <w:rFonts w:asciiTheme="minorBidi" w:hAnsiTheme="minorBidi" w:cstheme="minorBidi"/>
                <w:color w:val="auto"/>
              </w:rPr>
              <w:t>Water Use</w:t>
            </w:r>
          </w:p>
          <w:p w14:paraId="1B1DCDA2" w14:textId="77777777" w:rsidR="00B1228D" w:rsidRPr="00011325" w:rsidRDefault="00B1228D" w:rsidP="00C16061">
            <w:pPr>
              <w:pStyle w:val="ListParagraph"/>
              <w:numPr>
                <w:ilvl w:val="0"/>
                <w:numId w:val="24"/>
              </w:numPr>
              <w:ind w:left="270" w:hanging="270"/>
              <w:rPr>
                <w:rFonts w:asciiTheme="minorBidi" w:hAnsiTheme="minorBidi" w:cstheme="minorBidi"/>
                <w:color w:val="auto"/>
              </w:rPr>
            </w:pPr>
            <w:r w:rsidRPr="1D6CFE03">
              <w:rPr>
                <w:rFonts w:asciiTheme="minorBidi" w:hAnsiTheme="minorBidi" w:cstheme="minorBidi"/>
                <w:color w:val="auto"/>
              </w:rPr>
              <w:t>Staff Commuting</w:t>
            </w:r>
          </w:p>
          <w:p w14:paraId="61667DAA" w14:textId="77777777" w:rsidR="00B1228D" w:rsidRPr="00011325" w:rsidRDefault="00B1228D" w:rsidP="00C16061">
            <w:pPr>
              <w:pStyle w:val="ListParagraph"/>
              <w:numPr>
                <w:ilvl w:val="0"/>
                <w:numId w:val="24"/>
              </w:numPr>
              <w:ind w:left="270" w:hanging="270"/>
              <w:rPr>
                <w:rFonts w:asciiTheme="minorBidi" w:hAnsiTheme="minorBidi" w:cstheme="minorBidi"/>
                <w:color w:val="auto"/>
              </w:rPr>
            </w:pPr>
            <w:r w:rsidRPr="1D6CFE03">
              <w:rPr>
                <w:rFonts w:asciiTheme="minorBidi" w:hAnsiTheme="minorBidi" w:cstheme="minorBidi"/>
                <w:color w:val="auto"/>
              </w:rPr>
              <w:t>Procurement of goods (other than large contractor services)</w:t>
            </w:r>
          </w:p>
          <w:p w14:paraId="33EFDD57" w14:textId="77777777" w:rsidR="00B1228D" w:rsidRPr="00011325" w:rsidRDefault="00B1228D" w:rsidP="00C16061">
            <w:pPr>
              <w:pStyle w:val="ListParagraph"/>
              <w:numPr>
                <w:ilvl w:val="0"/>
                <w:numId w:val="24"/>
              </w:numPr>
              <w:ind w:left="270" w:hanging="270"/>
              <w:rPr>
                <w:rFonts w:asciiTheme="minorBidi" w:hAnsiTheme="minorBidi" w:cstheme="minorBidi"/>
                <w:color w:val="auto"/>
              </w:rPr>
            </w:pPr>
            <w:r w:rsidRPr="1D6CFE03">
              <w:rPr>
                <w:rFonts w:asciiTheme="minorBidi" w:hAnsiTheme="minorBidi" w:cstheme="minorBidi"/>
                <w:color w:val="auto"/>
              </w:rPr>
              <w:t>Well-to-tank emissions of fuels</w:t>
            </w:r>
          </w:p>
        </w:tc>
      </w:tr>
    </w:tbl>
    <w:p w14:paraId="7BAC265B" w14:textId="77777777" w:rsidR="00D51845" w:rsidRDefault="00D51845" w:rsidP="00D51845">
      <w:pPr>
        <w:pStyle w:val="ListParagraph"/>
        <w:ind w:left="284"/>
        <w:rPr>
          <w:rFonts w:asciiTheme="minorBidi" w:hAnsiTheme="minorBidi" w:cstheme="minorBidi"/>
          <w:color w:val="auto"/>
          <w:sz w:val="24"/>
          <w:szCs w:val="24"/>
        </w:rPr>
      </w:pPr>
    </w:p>
    <w:p w14:paraId="1E574213" w14:textId="31ED6799" w:rsidR="003B24B4" w:rsidRPr="005F5CA4" w:rsidRDefault="4974D370" w:rsidP="1D6CFE03">
      <w:pPr>
        <w:pStyle w:val="ListParagraph"/>
        <w:numPr>
          <w:ilvl w:val="0"/>
          <w:numId w:val="14"/>
        </w:numPr>
        <w:ind w:left="284" w:hanging="284"/>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Property groups </w:t>
      </w:r>
    </w:p>
    <w:p w14:paraId="150257AE" w14:textId="77777777" w:rsidR="003B24B4" w:rsidRDefault="003B24B4" w:rsidP="003B24B4">
      <w:pPr>
        <w:rPr>
          <w:rFonts w:asciiTheme="minorBidi" w:hAnsiTheme="minorBidi" w:cstheme="minorBidi"/>
          <w:color w:val="auto"/>
          <w:sz w:val="24"/>
          <w:szCs w:val="24"/>
        </w:rPr>
      </w:pPr>
      <w:r w:rsidRPr="005F5CA4">
        <w:rPr>
          <w:rFonts w:asciiTheme="minorBidi" w:hAnsiTheme="minorBidi" w:cstheme="minorBidi"/>
          <w:color w:val="auto"/>
          <w:sz w:val="24"/>
          <w:szCs w:val="24"/>
        </w:rPr>
        <w:t>The Council owns a wide variety of properties. For purposes of analysis, properties are categorised into these groupings:</w:t>
      </w:r>
    </w:p>
    <w:p w14:paraId="03B631C7" w14:textId="77777777" w:rsidR="00BC7240" w:rsidRDefault="00BC7240" w:rsidP="003B24B4">
      <w:pPr>
        <w:rPr>
          <w:rFonts w:asciiTheme="minorBidi" w:hAnsiTheme="minorBidi" w:cstheme="minorBidi"/>
          <w:color w:val="auto"/>
          <w:sz w:val="24"/>
          <w:szCs w:val="24"/>
        </w:rPr>
      </w:pPr>
    </w:p>
    <w:tbl>
      <w:tblPr>
        <w:tblStyle w:val="TableGrid"/>
        <w:tblW w:w="9351" w:type="dxa"/>
        <w:tblLook w:val="04A0" w:firstRow="1" w:lastRow="0" w:firstColumn="1" w:lastColumn="0" w:noHBand="0" w:noVBand="1"/>
      </w:tblPr>
      <w:tblGrid>
        <w:gridCol w:w="2689"/>
        <w:gridCol w:w="6662"/>
      </w:tblGrid>
      <w:tr w:rsidR="00BC7240" w:rsidRPr="00011325" w14:paraId="0B8219E9" w14:textId="77777777" w:rsidTr="1D6CFE03">
        <w:trPr>
          <w:trHeight w:val="300"/>
        </w:trPr>
        <w:tc>
          <w:tcPr>
            <w:tcW w:w="2689" w:type="dxa"/>
          </w:tcPr>
          <w:p w14:paraId="0876AE06" w14:textId="73BC1440" w:rsidR="00BC7240" w:rsidRPr="00011325" w:rsidRDefault="53C14B55" w:rsidP="1D6CFE03">
            <w:pPr>
              <w:rPr>
                <w:rFonts w:asciiTheme="minorBidi" w:hAnsiTheme="minorBidi" w:cstheme="minorBidi"/>
                <w:color w:val="auto"/>
              </w:rPr>
            </w:pPr>
            <w:r w:rsidRPr="1D6CFE03">
              <w:rPr>
                <w:rFonts w:asciiTheme="minorBidi" w:hAnsiTheme="minorBidi" w:cstheme="minorBidi"/>
                <w:color w:val="auto"/>
              </w:rPr>
              <w:t>Cemeteries</w:t>
            </w:r>
          </w:p>
        </w:tc>
        <w:tc>
          <w:tcPr>
            <w:tcW w:w="6662" w:type="dxa"/>
          </w:tcPr>
          <w:p w14:paraId="4BFEDD71" w14:textId="01C2DA62" w:rsidR="00BC7240" w:rsidRPr="00011325" w:rsidRDefault="53C14B55" w:rsidP="1D6CFE03">
            <w:pPr>
              <w:rPr>
                <w:rFonts w:asciiTheme="minorBidi" w:hAnsiTheme="minorBidi" w:cstheme="minorBidi"/>
                <w:color w:val="auto"/>
              </w:rPr>
            </w:pPr>
            <w:r w:rsidRPr="1D6CFE03">
              <w:rPr>
                <w:rFonts w:asciiTheme="minorBidi" w:hAnsiTheme="minorBidi" w:cstheme="minorBidi"/>
                <w:color w:val="auto"/>
              </w:rPr>
              <w:t>Hatfield Road and Westfield Road Cemeteries</w:t>
            </w:r>
          </w:p>
        </w:tc>
      </w:tr>
      <w:tr w:rsidR="00BC7240" w:rsidRPr="00011325" w14:paraId="7D833ABF" w14:textId="77777777" w:rsidTr="1D6CFE03">
        <w:trPr>
          <w:trHeight w:val="300"/>
        </w:trPr>
        <w:tc>
          <w:tcPr>
            <w:tcW w:w="2689" w:type="dxa"/>
          </w:tcPr>
          <w:p w14:paraId="1928BBAA" w14:textId="3315E961" w:rsidR="00BC7240" w:rsidRPr="00011325" w:rsidRDefault="53C14B55" w:rsidP="1D6CFE03">
            <w:pPr>
              <w:rPr>
                <w:rFonts w:asciiTheme="minorBidi" w:hAnsiTheme="minorBidi" w:cstheme="minorBidi"/>
                <w:color w:val="auto"/>
              </w:rPr>
            </w:pPr>
            <w:r w:rsidRPr="1D6CFE03">
              <w:rPr>
                <w:rFonts w:asciiTheme="minorBidi" w:hAnsiTheme="minorBidi" w:cstheme="minorBidi"/>
                <w:color w:val="auto"/>
              </w:rPr>
              <w:t>Commercial Property</w:t>
            </w:r>
          </w:p>
        </w:tc>
        <w:tc>
          <w:tcPr>
            <w:tcW w:w="6662" w:type="dxa"/>
          </w:tcPr>
          <w:p w14:paraId="4AB42F31" w14:textId="27D62306" w:rsidR="00BC7240" w:rsidRPr="00011325" w:rsidRDefault="53C14B55" w:rsidP="1D6CFE03">
            <w:pPr>
              <w:rPr>
                <w:rFonts w:asciiTheme="minorBidi" w:hAnsiTheme="minorBidi" w:cstheme="minorBidi"/>
                <w:color w:val="auto"/>
              </w:rPr>
            </w:pPr>
            <w:r w:rsidRPr="1D6CFE03">
              <w:rPr>
                <w:rFonts w:asciiTheme="minorBidi" w:hAnsiTheme="minorBidi" w:cstheme="minorBidi"/>
                <w:color w:val="auto"/>
              </w:rPr>
              <w:t>Business Premises (communal areas</w:t>
            </w:r>
            <w:r w:rsidR="6525EFDE" w:rsidRPr="1D6CFE03">
              <w:rPr>
                <w:rFonts w:asciiTheme="minorBidi" w:hAnsiTheme="minorBidi" w:cstheme="minorBidi"/>
                <w:color w:val="auto"/>
              </w:rPr>
              <w:t xml:space="preserve">, </w:t>
            </w:r>
            <w:r w:rsidRPr="1D6CFE03">
              <w:rPr>
                <w:rFonts w:asciiTheme="minorBidi" w:hAnsiTheme="minorBidi" w:cstheme="minorBidi"/>
                <w:color w:val="auto"/>
              </w:rPr>
              <w:t>unoccupied spaces)</w:t>
            </w:r>
          </w:p>
        </w:tc>
      </w:tr>
      <w:tr w:rsidR="00BC7240" w:rsidRPr="00011325" w14:paraId="673617C7" w14:textId="77777777" w:rsidTr="1D6CFE03">
        <w:trPr>
          <w:trHeight w:val="300"/>
        </w:trPr>
        <w:tc>
          <w:tcPr>
            <w:tcW w:w="2689" w:type="dxa"/>
          </w:tcPr>
          <w:p w14:paraId="2E71AA53" w14:textId="7CB6A2F5" w:rsidR="00BC7240" w:rsidRPr="00011325" w:rsidRDefault="53C14B55" w:rsidP="1D6CFE03">
            <w:pPr>
              <w:rPr>
                <w:rFonts w:asciiTheme="minorBidi" w:hAnsiTheme="minorBidi" w:cstheme="minorBidi"/>
                <w:color w:val="auto"/>
              </w:rPr>
            </w:pPr>
            <w:r w:rsidRPr="1D6CFE03">
              <w:rPr>
                <w:rFonts w:asciiTheme="minorBidi" w:hAnsiTheme="minorBidi" w:cstheme="minorBidi"/>
                <w:color w:val="auto"/>
              </w:rPr>
              <w:t>Community Centres</w:t>
            </w:r>
          </w:p>
        </w:tc>
        <w:tc>
          <w:tcPr>
            <w:tcW w:w="6662" w:type="dxa"/>
          </w:tcPr>
          <w:p w14:paraId="599FEC38" w14:textId="32D53B73" w:rsidR="00BC7240" w:rsidRPr="00011325" w:rsidRDefault="53C14B55" w:rsidP="1D6CFE03">
            <w:pPr>
              <w:rPr>
                <w:rFonts w:asciiTheme="minorBidi" w:hAnsiTheme="minorBidi" w:cstheme="minorBidi"/>
                <w:color w:val="auto"/>
              </w:rPr>
            </w:pPr>
            <w:r w:rsidRPr="1D6CFE03">
              <w:rPr>
                <w:rFonts w:asciiTheme="minorBidi" w:hAnsiTheme="minorBidi" w:cstheme="minorBidi"/>
                <w:color w:val="auto"/>
              </w:rPr>
              <w:t>Community Centres (no longer any properties in operation)</w:t>
            </w:r>
          </w:p>
        </w:tc>
      </w:tr>
      <w:tr w:rsidR="00BC7240" w:rsidRPr="00011325" w14:paraId="052C969D" w14:textId="77777777" w:rsidTr="1D6CFE03">
        <w:trPr>
          <w:trHeight w:val="300"/>
        </w:trPr>
        <w:tc>
          <w:tcPr>
            <w:tcW w:w="2689" w:type="dxa"/>
          </w:tcPr>
          <w:p w14:paraId="213B1BAA" w14:textId="28486F73" w:rsidR="00BC7240" w:rsidRPr="00011325" w:rsidRDefault="53C14B55" w:rsidP="1D6CFE03">
            <w:pPr>
              <w:rPr>
                <w:rFonts w:asciiTheme="minorBidi" w:hAnsiTheme="minorBidi" w:cstheme="minorBidi"/>
                <w:color w:val="auto"/>
              </w:rPr>
            </w:pPr>
            <w:r w:rsidRPr="1D6CFE03">
              <w:rPr>
                <w:rFonts w:asciiTheme="minorBidi" w:hAnsiTheme="minorBidi" w:cstheme="minorBidi"/>
                <w:color w:val="auto"/>
              </w:rPr>
              <w:t>Housing</w:t>
            </w:r>
          </w:p>
        </w:tc>
        <w:tc>
          <w:tcPr>
            <w:tcW w:w="6662" w:type="dxa"/>
          </w:tcPr>
          <w:p w14:paraId="73A11196" w14:textId="218A13E9" w:rsidR="00BC7240" w:rsidRPr="00011325" w:rsidRDefault="53C14B55" w:rsidP="1D6CFE03">
            <w:pPr>
              <w:rPr>
                <w:rFonts w:asciiTheme="minorBidi" w:hAnsiTheme="minorBidi" w:cstheme="minorBidi"/>
                <w:color w:val="auto"/>
              </w:rPr>
            </w:pPr>
            <w:r w:rsidRPr="1D6CFE03">
              <w:rPr>
                <w:rFonts w:asciiTheme="minorBidi" w:hAnsiTheme="minorBidi" w:cstheme="minorBidi"/>
                <w:color w:val="auto"/>
              </w:rPr>
              <w:t>Housing communal areas, shelter housing</w:t>
            </w:r>
          </w:p>
        </w:tc>
      </w:tr>
      <w:tr w:rsidR="00BC7240" w:rsidRPr="00011325" w14:paraId="61148DBC" w14:textId="77777777" w:rsidTr="1D6CFE03">
        <w:trPr>
          <w:trHeight w:val="300"/>
        </w:trPr>
        <w:tc>
          <w:tcPr>
            <w:tcW w:w="2689" w:type="dxa"/>
          </w:tcPr>
          <w:p w14:paraId="1A9AC6E6" w14:textId="15B090D4" w:rsidR="00BC7240" w:rsidRPr="00011325" w:rsidRDefault="53C14B55" w:rsidP="1D6CFE03">
            <w:pPr>
              <w:rPr>
                <w:rFonts w:asciiTheme="minorBidi" w:hAnsiTheme="minorBidi" w:cstheme="minorBidi"/>
                <w:color w:val="auto"/>
              </w:rPr>
            </w:pPr>
            <w:r w:rsidRPr="1D6CFE03">
              <w:rPr>
                <w:rFonts w:asciiTheme="minorBidi" w:hAnsiTheme="minorBidi" w:cstheme="minorBidi"/>
                <w:color w:val="auto"/>
              </w:rPr>
              <w:t>Arts</w:t>
            </w:r>
          </w:p>
        </w:tc>
        <w:tc>
          <w:tcPr>
            <w:tcW w:w="6662" w:type="dxa"/>
          </w:tcPr>
          <w:p w14:paraId="3ECD326E" w14:textId="13B534AC" w:rsidR="00BC7240" w:rsidRPr="00011325" w:rsidRDefault="53C14B55" w:rsidP="1D6CFE03">
            <w:pPr>
              <w:rPr>
                <w:rFonts w:asciiTheme="minorBidi" w:hAnsiTheme="minorBidi" w:cstheme="minorBidi"/>
                <w:color w:val="auto"/>
              </w:rPr>
            </w:pPr>
            <w:r w:rsidRPr="1D6CFE03">
              <w:rPr>
                <w:rFonts w:asciiTheme="minorBidi" w:hAnsiTheme="minorBidi" w:cstheme="minorBidi"/>
                <w:color w:val="auto"/>
              </w:rPr>
              <w:t>Maltings Arts Theatre (no longer part of our inventory)</w:t>
            </w:r>
          </w:p>
        </w:tc>
      </w:tr>
      <w:tr w:rsidR="00BC7240" w:rsidRPr="00011325" w14:paraId="16D52865" w14:textId="77777777" w:rsidTr="1D6CFE03">
        <w:trPr>
          <w:trHeight w:val="300"/>
        </w:trPr>
        <w:tc>
          <w:tcPr>
            <w:tcW w:w="2689" w:type="dxa"/>
          </w:tcPr>
          <w:p w14:paraId="6C8E5516" w14:textId="763193EA" w:rsidR="00BC7240" w:rsidRPr="00011325" w:rsidRDefault="53C14B55" w:rsidP="1D6CFE03">
            <w:pPr>
              <w:rPr>
                <w:rFonts w:asciiTheme="minorBidi" w:hAnsiTheme="minorBidi" w:cstheme="minorBidi"/>
                <w:color w:val="auto"/>
              </w:rPr>
            </w:pPr>
            <w:r w:rsidRPr="1D6CFE03">
              <w:rPr>
                <w:rFonts w:asciiTheme="minorBidi" w:hAnsiTheme="minorBidi" w:cstheme="minorBidi"/>
                <w:color w:val="auto"/>
              </w:rPr>
              <w:t>Markets and Events</w:t>
            </w:r>
          </w:p>
        </w:tc>
        <w:tc>
          <w:tcPr>
            <w:tcW w:w="6662" w:type="dxa"/>
          </w:tcPr>
          <w:p w14:paraId="2B632D7F" w14:textId="690B44AC" w:rsidR="00BC7240" w:rsidRPr="00011325" w:rsidRDefault="53C14B55" w:rsidP="1D6CFE03">
            <w:pPr>
              <w:rPr>
                <w:rFonts w:asciiTheme="minorBidi" w:hAnsiTheme="minorBidi" w:cstheme="minorBidi"/>
                <w:color w:val="auto"/>
              </w:rPr>
            </w:pPr>
            <w:r w:rsidRPr="1D6CFE03">
              <w:rPr>
                <w:rFonts w:asciiTheme="minorBidi" w:hAnsiTheme="minorBidi" w:cstheme="minorBidi"/>
                <w:color w:val="auto"/>
              </w:rPr>
              <w:t>Market Depot, market feeder pillars</w:t>
            </w:r>
          </w:p>
        </w:tc>
      </w:tr>
      <w:tr w:rsidR="00BC7240" w:rsidRPr="00011325" w14:paraId="008B0033" w14:textId="77777777" w:rsidTr="1D6CFE03">
        <w:trPr>
          <w:trHeight w:val="300"/>
        </w:trPr>
        <w:tc>
          <w:tcPr>
            <w:tcW w:w="2689" w:type="dxa"/>
          </w:tcPr>
          <w:p w14:paraId="0A7B7A92" w14:textId="46C68F5B" w:rsidR="00BC7240" w:rsidRPr="00011325" w:rsidRDefault="53C14B55" w:rsidP="1D6CFE03">
            <w:pPr>
              <w:rPr>
                <w:rFonts w:asciiTheme="minorBidi" w:hAnsiTheme="minorBidi" w:cstheme="minorBidi"/>
                <w:color w:val="auto"/>
              </w:rPr>
            </w:pPr>
            <w:r w:rsidRPr="1D6CFE03">
              <w:rPr>
                <w:rFonts w:asciiTheme="minorBidi" w:hAnsiTheme="minorBidi" w:cstheme="minorBidi"/>
                <w:color w:val="auto"/>
              </w:rPr>
              <w:t>Museums and Historic</w:t>
            </w:r>
          </w:p>
        </w:tc>
        <w:tc>
          <w:tcPr>
            <w:tcW w:w="6662" w:type="dxa"/>
          </w:tcPr>
          <w:p w14:paraId="3E19D847" w14:textId="511B4265" w:rsidR="00BC7240" w:rsidRPr="00011325" w:rsidRDefault="53C14B55" w:rsidP="1D6CFE03">
            <w:pPr>
              <w:rPr>
                <w:rFonts w:asciiTheme="minorBidi" w:hAnsiTheme="minorBidi" w:cstheme="minorBidi"/>
                <w:color w:val="auto"/>
              </w:rPr>
            </w:pPr>
            <w:r w:rsidRPr="1D6CFE03">
              <w:rPr>
                <w:rFonts w:asciiTheme="minorBidi" w:hAnsiTheme="minorBidi" w:cstheme="minorBidi"/>
                <w:color w:val="auto"/>
              </w:rPr>
              <w:t>Museums, heritage buildings</w:t>
            </w:r>
          </w:p>
        </w:tc>
      </w:tr>
      <w:tr w:rsidR="00BC7240" w:rsidRPr="00011325" w14:paraId="4658CFE5" w14:textId="77777777" w:rsidTr="1D6CFE03">
        <w:trPr>
          <w:trHeight w:val="300"/>
        </w:trPr>
        <w:tc>
          <w:tcPr>
            <w:tcW w:w="2689" w:type="dxa"/>
          </w:tcPr>
          <w:p w14:paraId="6F936749" w14:textId="6523D22C" w:rsidR="00BC7240" w:rsidRPr="00011325" w:rsidRDefault="53C14B55" w:rsidP="1D6CFE03">
            <w:pPr>
              <w:rPr>
                <w:rFonts w:asciiTheme="minorBidi" w:hAnsiTheme="minorBidi" w:cstheme="minorBidi"/>
                <w:color w:val="auto"/>
              </w:rPr>
            </w:pPr>
            <w:r w:rsidRPr="1D6CFE03">
              <w:rPr>
                <w:rFonts w:asciiTheme="minorBidi" w:hAnsiTheme="minorBidi" w:cstheme="minorBidi"/>
                <w:color w:val="auto"/>
              </w:rPr>
              <w:t>Office</w:t>
            </w:r>
          </w:p>
        </w:tc>
        <w:tc>
          <w:tcPr>
            <w:tcW w:w="6662" w:type="dxa"/>
          </w:tcPr>
          <w:p w14:paraId="04EE55A8" w14:textId="69744076" w:rsidR="00BC7240" w:rsidRPr="00011325" w:rsidRDefault="53C14B55" w:rsidP="1D6CFE03">
            <w:pPr>
              <w:rPr>
                <w:rFonts w:asciiTheme="minorBidi" w:hAnsiTheme="minorBidi" w:cstheme="minorBidi"/>
                <w:color w:val="auto"/>
              </w:rPr>
            </w:pPr>
            <w:r w:rsidRPr="1D6CFE03">
              <w:rPr>
                <w:rFonts w:asciiTheme="minorBidi" w:hAnsiTheme="minorBidi" w:cstheme="minorBidi"/>
                <w:color w:val="auto"/>
              </w:rPr>
              <w:t>District Offices</w:t>
            </w:r>
          </w:p>
        </w:tc>
      </w:tr>
      <w:tr w:rsidR="00BC7240" w:rsidRPr="00011325" w14:paraId="4D80C77F" w14:textId="77777777" w:rsidTr="1D6CFE03">
        <w:trPr>
          <w:trHeight w:val="300"/>
        </w:trPr>
        <w:tc>
          <w:tcPr>
            <w:tcW w:w="2689" w:type="dxa"/>
          </w:tcPr>
          <w:p w14:paraId="605E5258" w14:textId="40964618" w:rsidR="00BC7240" w:rsidRPr="00011325" w:rsidRDefault="53C14B55" w:rsidP="1D6CFE03">
            <w:pPr>
              <w:rPr>
                <w:rFonts w:asciiTheme="minorBidi" w:hAnsiTheme="minorBidi" w:cstheme="minorBidi"/>
                <w:color w:val="auto"/>
              </w:rPr>
            </w:pPr>
            <w:r w:rsidRPr="1D6CFE03">
              <w:rPr>
                <w:rFonts w:asciiTheme="minorBidi" w:hAnsiTheme="minorBidi" w:cstheme="minorBidi"/>
                <w:color w:val="auto"/>
              </w:rPr>
              <w:t>Other Equipment</w:t>
            </w:r>
          </w:p>
        </w:tc>
        <w:tc>
          <w:tcPr>
            <w:tcW w:w="6662" w:type="dxa"/>
          </w:tcPr>
          <w:p w14:paraId="1D89E0C6" w14:textId="594CBA3D" w:rsidR="00BC7240" w:rsidRPr="00011325" w:rsidRDefault="53C14B55" w:rsidP="1D6CFE03">
            <w:pPr>
              <w:rPr>
                <w:rFonts w:asciiTheme="minorBidi" w:hAnsiTheme="minorBidi" w:cstheme="minorBidi"/>
                <w:color w:val="auto"/>
              </w:rPr>
            </w:pPr>
            <w:r w:rsidRPr="1D6CFE03">
              <w:rPr>
                <w:rFonts w:asciiTheme="minorBidi" w:hAnsiTheme="minorBidi" w:cstheme="minorBidi"/>
                <w:color w:val="auto"/>
              </w:rPr>
              <w:t>Air Quality Analyser (no longer part of our inventory)</w:t>
            </w:r>
          </w:p>
        </w:tc>
      </w:tr>
      <w:tr w:rsidR="00BC7240" w:rsidRPr="00011325" w14:paraId="35F1C242" w14:textId="77777777" w:rsidTr="1D6CFE03">
        <w:trPr>
          <w:trHeight w:val="300"/>
        </w:trPr>
        <w:tc>
          <w:tcPr>
            <w:tcW w:w="2689" w:type="dxa"/>
          </w:tcPr>
          <w:p w14:paraId="76240E87" w14:textId="170993FC" w:rsidR="00BC7240" w:rsidRPr="00011325" w:rsidRDefault="53C14B55" w:rsidP="1D6CFE03">
            <w:pPr>
              <w:rPr>
                <w:rFonts w:asciiTheme="minorBidi" w:hAnsiTheme="minorBidi" w:cstheme="minorBidi"/>
                <w:color w:val="auto"/>
              </w:rPr>
            </w:pPr>
            <w:r w:rsidRPr="1D6CFE03">
              <w:rPr>
                <w:rFonts w:asciiTheme="minorBidi" w:hAnsiTheme="minorBidi" w:cstheme="minorBidi"/>
                <w:color w:val="auto"/>
              </w:rPr>
              <w:t>Parking</w:t>
            </w:r>
          </w:p>
        </w:tc>
        <w:tc>
          <w:tcPr>
            <w:tcW w:w="6662" w:type="dxa"/>
          </w:tcPr>
          <w:p w14:paraId="604E4674" w14:textId="4D5D8052" w:rsidR="00BC7240" w:rsidRPr="00011325" w:rsidRDefault="53C14B55" w:rsidP="1D6CFE03">
            <w:pPr>
              <w:rPr>
                <w:rFonts w:asciiTheme="minorBidi" w:hAnsiTheme="minorBidi" w:cstheme="minorBidi"/>
                <w:color w:val="auto"/>
              </w:rPr>
            </w:pPr>
            <w:r w:rsidRPr="1D6CFE03">
              <w:rPr>
                <w:rFonts w:asciiTheme="minorBidi" w:hAnsiTheme="minorBidi" w:cstheme="minorBidi"/>
                <w:color w:val="auto"/>
              </w:rPr>
              <w:t>Drovers Way Car Park</w:t>
            </w:r>
          </w:p>
        </w:tc>
      </w:tr>
      <w:tr w:rsidR="00BC7240" w:rsidRPr="00011325" w14:paraId="47E5FBF8" w14:textId="77777777" w:rsidTr="1D6CFE03">
        <w:trPr>
          <w:trHeight w:val="300"/>
        </w:trPr>
        <w:tc>
          <w:tcPr>
            <w:tcW w:w="2689" w:type="dxa"/>
          </w:tcPr>
          <w:p w14:paraId="18D020C6" w14:textId="19907E4F" w:rsidR="00BC7240" w:rsidRPr="00011325" w:rsidRDefault="53C14B55" w:rsidP="1D6CFE03">
            <w:pPr>
              <w:rPr>
                <w:rFonts w:asciiTheme="minorBidi" w:hAnsiTheme="minorBidi" w:cstheme="minorBidi"/>
                <w:color w:val="auto"/>
              </w:rPr>
            </w:pPr>
            <w:r w:rsidRPr="1D6CFE03">
              <w:rPr>
                <w:rFonts w:asciiTheme="minorBidi" w:hAnsiTheme="minorBidi" w:cstheme="minorBidi"/>
                <w:color w:val="auto"/>
              </w:rPr>
              <w:t>Parks and Recreation</w:t>
            </w:r>
          </w:p>
        </w:tc>
        <w:tc>
          <w:tcPr>
            <w:tcW w:w="6662" w:type="dxa"/>
          </w:tcPr>
          <w:p w14:paraId="038607CD" w14:textId="07CF4BD4" w:rsidR="00BC7240" w:rsidRPr="00011325" w:rsidRDefault="53C14B55" w:rsidP="1D6CFE03">
            <w:pPr>
              <w:rPr>
                <w:rFonts w:asciiTheme="minorBidi" w:hAnsiTheme="minorBidi" w:cstheme="minorBidi"/>
                <w:color w:val="auto"/>
              </w:rPr>
            </w:pPr>
            <w:r w:rsidRPr="1D6CFE03">
              <w:rPr>
                <w:rFonts w:asciiTheme="minorBidi" w:hAnsiTheme="minorBidi" w:cstheme="minorBidi"/>
                <w:color w:val="auto"/>
              </w:rPr>
              <w:t>Sports pavilions and dressing rooms</w:t>
            </w:r>
          </w:p>
        </w:tc>
      </w:tr>
    </w:tbl>
    <w:p w14:paraId="19E39B74" w14:textId="5A07E46C" w:rsidR="003B24B4" w:rsidRPr="00D43B64" w:rsidRDefault="4974D370" w:rsidP="1D6CFE03">
      <w:pPr>
        <w:pStyle w:val="ListParagraph"/>
        <w:numPr>
          <w:ilvl w:val="0"/>
          <w:numId w:val="14"/>
        </w:numPr>
        <w:ind w:left="284" w:hanging="284"/>
        <w:rPr>
          <w:rFonts w:asciiTheme="minorBidi" w:hAnsiTheme="minorBidi" w:cstheme="minorBidi"/>
          <w:color w:val="auto"/>
          <w:sz w:val="24"/>
          <w:szCs w:val="24"/>
        </w:rPr>
      </w:pPr>
      <w:r w:rsidRPr="1D6CFE03">
        <w:rPr>
          <w:rFonts w:asciiTheme="minorBidi" w:hAnsiTheme="minorBidi" w:cstheme="minorBidi"/>
          <w:color w:val="auto"/>
          <w:sz w:val="24"/>
          <w:szCs w:val="24"/>
        </w:rPr>
        <w:lastRenderedPageBreak/>
        <w:t>Outsourced services</w:t>
      </w:r>
    </w:p>
    <w:p w14:paraId="418B6F37" w14:textId="2043BE4C" w:rsidR="003B24B4" w:rsidRPr="00B619DF" w:rsidRDefault="00BC7240" w:rsidP="003B24B4">
      <w:pPr>
        <w:rPr>
          <w:rFonts w:asciiTheme="minorBidi" w:hAnsiTheme="minorBidi" w:cstheme="minorBidi"/>
          <w:color w:val="auto"/>
          <w:sz w:val="24"/>
          <w:szCs w:val="24"/>
        </w:rPr>
      </w:pPr>
      <w:r>
        <w:rPr>
          <w:rFonts w:asciiTheme="minorBidi" w:hAnsiTheme="minorBidi" w:cstheme="minorBidi"/>
          <w:color w:val="auto"/>
          <w:sz w:val="24"/>
          <w:szCs w:val="24"/>
        </w:rPr>
        <w:t>Several</w:t>
      </w:r>
      <w:r w:rsidR="003B24B4" w:rsidRPr="00B619DF">
        <w:rPr>
          <w:rFonts w:asciiTheme="minorBidi" w:hAnsiTheme="minorBidi" w:cstheme="minorBidi"/>
          <w:color w:val="auto"/>
          <w:sz w:val="24"/>
          <w:szCs w:val="24"/>
        </w:rPr>
        <w:t xml:space="preserve"> core functions of the Council are outsourced to external providers. Whilst we do not have day-to-day control over the delivery of these services, we have some control within the initial specification of the contract. We therefore include emissions from energy and fuel use by our largest contractors within Scope 3. The included contractors provide services for waste collection and recycling, grounds maintenance, car parks and leisure facilities. </w:t>
      </w:r>
    </w:p>
    <w:p w14:paraId="21246ED4" w14:textId="77777777" w:rsidR="003B24B4" w:rsidRPr="00166045" w:rsidRDefault="003B24B4" w:rsidP="003B24B4">
      <w:pPr>
        <w:rPr>
          <w:rFonts w:asciiTheme="minorBidi" w:hAnsiTheme="minorBidi" w:cstheme="minorBidi"/>
          <w:color w:val="auto"/>
          <w:sz w:val="24"/>
          <w:szCs w:val="24"/>
          <w:highlight w:val="yellow"/>
        </w:rPr>
      </w:pPr>
    </w:p>
    <w:p w14:paraId="5F40AB3C" w14:textId="5A9E0806" w:rsidR="00EB0383" w:rsidRPr="0069712B" w:rsidRDefault="3E8BD136" w:rsidP="1D6CFE03">
      <w:pPr>
        <w:pStyle w:val="ListParagraph"/>
        <w:numPr>
          <w:ilvl w:val="0"/>
          <w:numId w:val="14"/>
        </w:numPr>
        <w:ind w:left="284" w:hanging="284"/>
        <w:rPr>
          <w:rFonts w:asciiTheme="minorBidi" w:hAnsiTheme="minorBidi" w:cstheme="minorBidi"/>
          <w:color w:val="auto"/>
          <w:sz w:val="24"/>
          <w:szCs w:val="24"/>
        </w:rPr>
      </w:pPr>
      <w:r w:rsidRPr="1D6CFE03">
        <w:rPr>
          <w:rFonts w:asciiTheme="minorBidi" w:hAnsiTheme="minorBidi" w:cstheme="minorBidi"/>
          <w:color w:val="auto"/>
          <w:sz w:val="24"/>
          <w:szCs w:val="24"/>
        </w:rPr>
        <w:t>Renewable Energy Tariffs and Offsetting</w:t>
      </w:r>
    </w:p>
    <w:p w14:paraId="7BA0DD4D" w14:textId="0147C836" w:rsidR="3E8BD136" w:rsidRDefault="3E8BD136"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Emissions savings from the purchase of renewable energy via an energy tariff are reported under the market-based scope 2 method but not under the location-based scope 2 method. Offsets are not considered as part of any of the calculations included in this report. </w:t>
      </w:r>
    </w:p>
    <w:p w14:paraId="6B462831" w14:textId="7DC6AA37" w:rsidR="1D6CFE03" w:rsidRDefault="1D6CFE03" w:rsidP="1D6CFE03">
      <w:pPr>
        <w:rPr>
          <w:rFonts w:asciiTheme="minorBidi" w:hAnsiTheme="minorBidi" w:cstheme="minorBidi"/>
          <w:color w:val="auto"/>
          <w:sz w:val="24"/>
          <w:szCs w:val="24"/>
        </w:rPr>
      </w:pPr>
    </w:p>
    <w:p w14:paraId="7C7D59DF" w14:textId="4EF5C5EC" w:rsidR="003B24B4" w:rsidRDefault="4974D370" w:rsidP="1D6CFE03">
      <w:pPr>
        <w:pStyle w:val="ListParagraph"/>
        <w:numPr>
          <w:ilvl w:val="0"/>
          <w:numId w:val="14"/>
        </w:numPr>
        <w:ind w:left="284" w:hanging="284"/>
        <w:rPr>
          <w:rFonts w:asciiTheme="minorBidi" w:hAnsiTheme="minorBidi" w:cstheme="minorBidi"/>
          <w:color w:val="auto"/>
          <w:sz w:val="24"/>
          <w:szCs w:val="24"/>
        </w:rPr>
      </w:pPr>
      <w:r w:rsidRPr="1D6CFE03">
        <w:rPr>
          <w:rFonts w:asciiTheme="minorBidi" w:hAnsiTheme="minorBidi" w:cstheme="minorBidi"/>
          <w:color w:val="auto"/>
          <w:sz w:val="24"/>
          <w:szCs w:val="24"/>
        </w:rPr>
        <w:t>Data collection</w:t>
      </w:r>
    </w:p>
    <w:p w14:paraId="6FEDBC64" w14:textId="62AA46F8" w:rsidR="003B24B4" w:rsidRPr="003341C2" w:rsidRDefault="4974D370" w:rsidP="1D6CFE03">
      <w:pPr>
        <w:pStyle w:val="ListParagraph"/>
        <w:numPr>
          <w:ilvl w:val="0"/>
          <w:numId w:val="25"/>
        </w:num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Properties: Energy bills are used to determine the energy consumption of buildings the Council has operational control of. There can be some degree of inaccuracy resulting from estimated billing though this is minimized as we continue to install Automatic Meter Reading (AMR) to many energy supplies. </w:t>
      </w:r>
    </w:p>
    <w:p w14:paraId="0E613640" w14:textId="10E75859" w:rsidR="003B24B4" w:rsidRPr="003341C2" w:rsidRDefault="4974D370" w:rsidP="1D6CFE03">
      <w:pPr>
        <w:pStyle w:val="ListParagraph"/>
        <w:numPr>
          <w:ilvl w:val="0"/>
          <w:numId w:val="25"/>
        </w:num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Transport: Data from Council-owned vehicles is obtained from fuel card information. Business miles by private vehicle are collected from expense claim forms submitted to the Council’s payroll. Business miles by public transport are collected from </w:t>
      </w:r>
      <w:r w:rsidR="0A9AED40" w:rsidRPr="1D6CFE03">
        <w:rPr>
          <w:rFonts w:asciiTheme="minorBidi" w:hAnsiTheme="minorBidi" w:cstheme="minorBidi"/>
          <w:color w:val="auto"/>
          <w:sz w:val="24"/>
          <w:szCs w:val="24"/>
        </w:rPr>
        <w:t xml:space="preserve">staff claims for </w:t>
      </w:r>
      <w:r w:rsidRPr="1D6CFE03">
        <w:rPr>
          <w:rFonts w:asciiTheme="minorBidi" w:hAnsiTheme="minorBidi" w:cstheme="minorBidi"/>
          <w:color w:val="auto"/>
          <w:sz w:val="24"/>
          <w:szCs w:val="24"/>
        </w:rPr>
        <w:t>reimbursement and the e-procurement system.</w:t>
      </w:r>
    </w:p>
    <w:p w14:paraId="6589DFE1" w14:textId="4DB875B4" w:rsidR="003B24B4" w:rsidRPr="003341C2" w:rsidRDefault="4974D370" w:rsidP="1D6CFE03">
      <w:pPr>
        <w:pStyle w:val="ListParagraph"/>
        <w:numPr>
          <w:ilvl w:val="0"/>
          <w:numId w:val="25"/>
        </w:numPr>
        <w:rPr>
          <w:rFonts w:asciiTheme="minorBidi" w:hAnsiTheme="minorBidi" w:cstheme="minorBidi"/>
          <w:color w:val="auto"/>
          <w:sz w:val="24"/>
          <w:szCs w:val="24"/>
        </w:rPr>
      </w:pPr>
      <w:r w:rsidRPr="1D6CFE03">
        <w:rPr>
          <w:rFonts w:asciiTheme="minorBidi" w:hAnsiTheme="minorBidi" w:cstheme="minorBidi"/>
          <w:color w:val="auto"/>
          <w:sz w:val="24"/>
          <w:szCs w:val="24"/>
        </w:rPr>
        <w:t>Outsourced services:</w:t>
      </w:r>
      <w:r w:rsidR="3A1EFBE6" w:rsidRPr="1D6CFE03">
        <w:rPr>
          <w:rFonts w:asciiTheme="minorBidi" w:hAnsiTheme="minorBidi" w:cstheme="minorBidi"/>
          <w:color w:val="auto"/>
          <w:sz w:val="24"/>
          <w:szCs w:val="24"/>
        </w:rPr>
        <w:t xml:space="preserve"> Contractors are required contractually to provide e</w:t>
      </w:r>
      <w:r w:rsidRPr="1D6CFE03">
        <w:rPr>
          <w:rFonts w:asciiTheme="minorBidi" w:hAnsiTheme="minorBidi" w:cstheme="minorBidi"/>
          <w:color w:val="auto"/>
          <w:sz w:val="24"/>
          <w:szCs w:val="24"/>
        </w:rPr>
        <w:t xml:space="preserve">nergy and </w:t>
      </w:r>
      <w:r w:rsidR="3A1EFBE6" w:rsidRPr="1D6CFE03">
        <w:rPr>
          <w:rFonts w:asciiTheme="minorBidi" w:hAnsiTheme="minorBidi" w:cstheme="minorBidi"/>
          <w:color w:val="auto"/>
          <w:sz w:val="24"/>
          <w:szCs w:val="24"/>
        </w:rPr>
        <w:t xml:space="preserve">transport data </w:t>
      </w:r>
      <w:r w:rsidRPr="1D6CFE03">
        <w:rPr>
          <w:rFonts w:asciiTheme="minorBidi" w:hAnsiTheme="minorBidi" w:cstheme="minorBidi"/>
          <w:color w:val="auto"/>
          <w:sz w:val="24"/>
          <w:szCs w:val="24"/>
        </w:rPr>
        <w:t xml:space="preserve">associated with the delivery of services </w:t>
      </w:r>
      <w:r w:rsidR="3A1EFBE6" w:rsidRPr="1D6CFE03">
        <w:rPr>
          <w:rFonts w:asciiTheme="minorBidi" w:hAnsiTheme="minorBidi" w:cstheme="minorBidi"/>
          <w:color w:val="auto"/>
          <w:sz w:val="24"/>
          <w:szCs w:val="24"/>
        </w:rPr>
        <w:t xml:space="preserve">on an annual basis. </w:t>
      </w:r>
      <w:r w:rsidRPr="1D6CFE03">
        <w:rPr>
          <w:rFonts w:asciiTheme="minorBidi" w:hAnsiTheme="minorBidi" w:cstheme="minorBidi"/>
          <w:color w:val="auto"/>
          <w:sz w:val="24"/>
          <w:szCs w:val="24"/>
        </w:rPr>
        <w:t xml:space="preserve"> </w:t>
      </w:r>
    </w:p>
    <w:p w14:paraId="6F1D5E08" w14:textId="2644FB53" w:rsidR="1D6CFE03" w:rsidRDefault="1D6CFE03" w:rsidP="1D6CFE03">
      <w:pPr>
        <w:rPr>
          <w:rFonts w:asciiTheme="minorBidi" w:hAnsiTheme="minorBidi" w:cstheme="minorBidi"/>
          <w:color w:val="auto"/>
          <w:sz w:val="24"/>
          <w:szCs w:val="24"/>
          <w:highlight w:val="yellow"/>
        </w:rPr>
      </w:pPr>
    </w:p>
    <w:p w14:paraId="50784355" w14:textId="3D17B565" w:rsidR="003B24B4" w:rsidRPr="00D43B64" w:rsidRDefault="4974D370" w:rsidP="1D6CFE03">
      <w:pPr>
        <w:pStyle w:val="ListParagraph"/>
        <w:numPr>
          <w:ilvl w:val="0"/>
          <w:numId w:val="14"/>
        </w:numPr>
        <w:ind w:left="284" w:hanging="284"/>
        <w:rPr>
          <w:rFonts w:asciiTheme="minorBidi" w:hAnsiTheme="minorBidi" w:cstheme="minorBidi"/>
          <w:color w:val="auto"/>
          <w:sz w:val="24"/>
          <w:szCs w:val="24"/>
        </w:rPr>
      </w:pPr>
      <w:r w:rsidRPr="1D6CFE03">
        <w:rPr>
          <w:rFonts w:asciiTheme="minorBidi" w:hAnsiTheme="minorBidi" w:cstheme="minorBidi"/>
          <w:color w:val="auto"/>
          <w:sz w:val="24"/>
          <w:szCs w:val="24"/>
        </w:rPr>
        <w:t>Recalculation policy</w:t>
      </w:r>
    </w:p>
    <w:p w14:paraId="30BBE182" w14:textId="6C7D2FD7" w:rsidR="003B24B4" w:rsidRPr="00D43B64" w:rsidRDefault="4974D370"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The Council’s baseline year is set for the 2008/09 reporting year. On occasion</w:t>
      </w:r>
      <w:r w:rsidR="589D86BD" w:rsidRPr="1D6CFE03">
        <w:rPr>
          <w:rFonts w:asciiTheme="minorBidi" w:hAnsiTheme="minorBidi" w:cstheme="minorBidi"/>
          <w:color w:val="auto"/>
          <w:sz w:val="24"/>
          <w:szCs w:val="24"/>
        </w:rPr>
        <w:t>,</w:t>
      </w:r>
      <w:r w:rsidRPr="1D6CFE03">
        <w:rPr>
          <w:rFonts w:asciiTheme="minorBidi" w:hAnsiTheme="minorBidi" w:cstheme="minorBidi"/>
          <w:color w:val="auto"/>
          <w:sz w:val="24"/>
          <w:szCs w:val="24"/>
        </w:rPr>
        <w:t xml:space="preserve"> we recalculate </w:t>
      </w:r>
      <w:r w:rsidR="1DD5482A" w:rsidRPr="1D6CFE03">
        <w:rPr>
          <w:rFonts w:asciiTheme="minorBidi" w:hAnsiTheme="minorBidi" w:cstheme="minorBidi"/>
          <w:color w:val="auto"/>
          <w:sz w:val="24"/>
          <w:szCs w:val="24"/>
        </w:rPr>
        <w:t>previous</w:t>
      </w:r>
      <w:r w:rsidRPr="1D6CFE03">
        <w:rPr>
          <w:rFonts w:asciiTheme="minorBidi" w:hAnsiTheme="minorBidi" w:cstheme="minorBidi"/>
          <w:color w:val="auto"/>
          <w:sz w:val="24"/>
          <w:szCs w:val="24"/>
        </w:rPr>
        <w:t xml:space="preserve"> figures to improve report accuracy. For instance, when </w:t>
      </w:r>
      <w:r w:rsidR="1DD5482A" w:rsidRPr="1D6CFE03">
        <w:rPr>
          <w:rFonts w:asciiTheme="minorBidi" w:hAnsiTheme="minorBidi" w:cstheme="minorBidi"/>
          <w:color w:val="auto"/>
          <w:sz w:val="24"/>
          <w:szCs w:val="24"/>
        </w:rPr>
        <w:t>improvements are made to the measurement methodology, u</w:t>
      </w:r>
      <w:r w:rsidRPr="1D6CFE03">
        <w:rPr>
          <w:rFonts w:asciiTheme="minorBidi" w:hAnsiTheme="minorBidi" w:cstheme="minorBidi"/>
          <w:color w:val="auto"/>
          <w:sz w:val="24"/>
          <w:szCs w:val="24"/>
        </w:rPr>
        <w:t>pdated conversion factors are released</w:t>
      </w:r>
      <w:r w:rsidR="1DD5482A" w:rsidRPr="1D6CFE03">
        <w:rPr>
          <w:rFonts w:asciiTheme="minorBidi" w:hAnsiTheme="minorBidi" w:cstheme="minorBidi"/>
          <w:color w:val="auto"/>
          <w:sz w:val="24"/>
          <w:szCs w:val="24"/>
        </w:rPr>
        <w:t>, o</w:t>
      </w:r>
      <w:r w:rsidRPr="1D6CFE03">
        <w:rPr>
          <w:rFonts w:asciiTheme="minorBidi" w:hAnsiTheme="minorBidi" w:cstheme="minorBidi"/>
          <w:color w:val="auto"/>
          <w:sz w:val="24"/>
          <w:szCs w:val="24"/>
        </w:rPr>
        <w:t xml:space="preserve">r </w:t>
      </w:r>
      <w:r w:rsidR="1DD5482A" w:rsidRPr="1D6CFE03">
        <w:rPr>
          <w:rFonts w:asciiTheme="minorBidi" w:hAnsiTheme="minorBidi" w:cstheme="minorBidi"/>
          <w:color w:val="auto"/>
          <w:sz w:val="24"/>
          <w:szCs w:val="24"/>
        </w:rPr>
        <w:t>e</w:t>
      </w:r>
      <w:r w:rsidRPr="1D6CFE03">
        <w:rPr>
          <w:rFonts w:asciiTheme="minorBidi" w:hAnsiTheme="minorBidi" w:cstheme="minorBidi"/>
          <w:color w:val="auto"/>
          <w:sz w:val="24"/>
          <w:szCs w:val="24"/>
        </w:rPr>
        <w:t>rrors are discovered and corrected from the data set.</w:t>
      </w:r>
    </w:p>
    <w:p w14:paraId="13EE83F2" w14:textId="77777777" w:rsidR="003B24B4" w:rsidRPr="00166045" w:rsidRDefault="003B24B4" w:rsidP="003B24B4">
      <w:pPr>
        <w:rPr>
          <w:rFonts w:asciiTheme="minorBidi" w:hAnsiTheme="minorBidi" w:cstheme="minorBidi"/>
          <w:color w:val="auto"/>
          <w:sz w:val="24"/>
          <w:szCs w:val="24"/>
          <w:highlight w:val="yellow"/>
        </w:rPr>
      </w:pPr>
    </w:p>
    <w:p w14:paraId="32C6FE10" w14:textId="155E5DE1" w:rsidR="003B24B4" w:rsidRPr="00D43B64" w:rsidRDefault="4974D370" w:rsidP="1D6CFE03">
      <w:pPr>
        <w:pStyle w:val="ListParagraph"/>
        <w:numPr>
          <w:ilvl w:val="0"/>
          <w:numId w:val="14"/>
        </w:numPr>
        <w:ind w:left="284" w:hanging="284"/>
        <w:rPr>
          <w:rFonts w:asciiTheme="minorBidi" w:hAnsiTheme="minorBidi" w:cstheme="minorBidi"/>
          <w:color w:val="auto"/>
          <w:sz w:val="24"/>
          <w:szCs w:val="24"/>
        </w:rPr>
      </w:pPr>
      <w:r w:rsidRPr="1D6CFE03">
        <w:rPr>
          <w:rFonts w:asciiTheme="minorBidi" w:hAnsiTheme="minorBidi" w:cstheme="minorBidi"/>
          <w:color w:val="auto"/>
          <w:sz w:val="24"/>
          <w:szCs w:val="24"/>
        </w:rPr>
        <w:t>Conversion factors</w:t>
      </w:r>
    </w:p>
    <w:p w14:paraId="510FD84C" w14:textId="3A55C991" w:rsidR="00011325" w:rsidRPr="00D43B64" w:rsidRDefault="4974D370"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The greenhouse gas emissions in this report are calculated using </w:t>
      </w:r>
      <w:r w:rsidR="1DD5482A" w:rsidRPr="1D6CFE03">
        <w:rPr>
          <w:rFonts w:asciiTheme="minorBidi" w:hAnsiTheme="minorBidi" w:cstheme="minorBidi"/>
          <w:color w:val="auto"/>
          <w:sz w:val="24"/>
          <w:szCs w:val="24"/>
        </w:rPr>
        <w:t xml:space="preserve">DEFRA’s </w:t>
      </w:r>
      <w:hyperlink r:id="rId28">
        <w:r w:rsidR="1DD5482A" w:rsidRPr="1D6CFE03">
          <w:rPr>
            <w:rStyle w:val="Hyperlink"/>
            <w:rFonts w:asciiTheme="minorBidi" w:hAnsiTheme="minorBidi" w:cstheme="minorBidi"/>
            <w:sz w:val="24"/>
            <w:szCs w:val="24"/>
          </w:rPr>
          <w:t>Greenhouse Gas Reporting: Conversion Factors 2023</w:t>
        </w:r>
      </w:hyperlink>
    </w:p>
    <w:p w14:paraId="094BB34C" w14:textId="77777777" w:rsidR="00D51845" w:rsidRDefault="00D51845">
      <w:pPr>
        <w:spacing w:before="0" w:after="160" w:line="259" w:lineRule="auto"/>
        <w:rPr>
          <w:rFonts w:asciiTheme="minorBidi" w:hAnsiTheme="minorBidi" w:cstheme="minorBidi"/>
          <w:b/>
          <w:bCs/>
          <w:color w:val="auto"/>
          <w:sz w:val="24"/>
          <w:szCs w:val="24"/>
        </w:rPr>
      </w:pPr>
      <w:r>
        <w:rPr>
          <w:rFonts w:asciiTheme="minorBidi" w:hAnsiTheme="minorBidi" w:cstheme="minorBidi"/>
          <w:b/>
          <w:bCs/>
          <w:color w:val="auto"/>
          <w:sz w:val="24"/>
          <w:szCs w:val="24"/>
        </w:rPr>
        <w:br w:type="page"/>
      </w:r>
    </w:p>
    <w:p w14:paraId="58961A18" w14:textId="7D322F40" w:rsidR="0021495B" w:rsidRDefault="7E8C3104" w:rsidP="1D6CFE03">
      <w:pP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lastRenderedPageBreak/>
        <w:t>Appendix 2. Full Statement of Emissions 2008/09 – 2023/24</w:t>
      </w:r>
    </w:p>
    <w:p w14:paraId="453A6C5A" w14:textId="424967F5" w:rsidR="1D6CFE03" w:rsidRDefault="3AC5473E" w:rsidP="002D2CFF">
      <w:pPr>
        <w:spacing w:before="0" w:after="160" w:line="259" w:lineRule="auto"/>
        <w:jc w:val="center"/>
      </w:pPr>
      <w:r>
        <w:rPr>
          <w:noProof/>
        </w:rPr>
        <w:drawing>
          <wp:anchor distT="0" distB="0" distL="114300" distR="114300" simplePos="0" relativeHeight="251658240" behindDoc="1" locked="0" layoutInCell="1" allowOverlap="1" wp14:anchorId="20749AFC" wp14:editId="4DC31E33">
            <wp:simplePos x="0" y="0"/>
            <wp:positionH relativeFrom="column">
              <wp:posOffset>-1359535</wp:posOffset>
            </wp:positionH>
            <wp:positionV relativeFrom="paragraph">
              <wp:posOffset>2654935</wp:posOffset>
            </wp:positionV>
            <wp:extent cx="8431530" cy="3506470"/>
            <wp:effectExtent l="5080" t="0" r="0" b="0"/>
            <wp:wrapTight wrapText="bothSides">
              <wp:wrapPolygon edited="0">
                <wp:start x="13" y="21631"/>
                <wp:lineTo x="21535" y="21631"/>
                <wp:lineTo x="21535" y="156"/>
                <wp:lineTo x="13" y="156"/>
                <wp:lineTo x="13" y="21631"/>
              </wp:wrapPolygon>
            </wp:wrapTight>
            <wp:docPr id="997613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9">
                      <a:extLst>
                        <a:ext uri="{28A0092B-C50C-407E-A947-70E740481C1C}">
                          <a14:useLocalDpi xmlns:a14="http://schemas.microsoft.com/office/drawing/2010/main" val="0"/>
                        </a:ext>
                      </a:extLst>
                    </a:blip>
                    <a:srcRect/>
                    <a:stretch>
                      <a:fillRect/>
                    </a:stretch>
                  </pic:blipFill>
                  <pic:spPr bwMode="auto">
                    <a:xfrm rot="5400000">
                      <a:off x="0" y="0"/>
                      <a:ext cx="8431530" cy="3506470"/>
                    </a:xfrm>
                    <a:prstGeom prst="rect">
                      <a:avLst/>
                    </a:prstGeom>
                    <a:noFill/>
                    <a:ln>
                      <a:noFill/>
                    </a:ln>
                  </pic:spPr>
                </pic:pic>
              </a:graphicData>
            </a:graphic>
          </wp:anchor>
        </w:drawing>
      </w:r>
      <w:r w:rsidR="1D6CFE03">
        <w:br w:type="page"/>
      </w:r>
    </w:p>
    <w:p w14:paraId="783243DD" w14:textId="7BF4A777" w:rsidR="00137E47" w:rsidRDefault="1A1FF80A" w:rsidP="1D6CFE03">
      <w:pPr>
        <w:ind w:left="284" w:hanging="284"/>
        <w:rPr>
          <w:rFonts w:asciiTheme="minorBidi" w:hAnsiTheme="minorBidi" w:cstheme="minorBidi"/>
          <w:b/>
          <w:bCs/>
          <w:color w:val="auto"/>
          <w:sz w:val="24"/>
          <w:szCs w:val="24"/>
        </w:rPr>
      </w:pPr>
      <w:r w:rsidRPr="1D6CFE03">
        <w:rPr>
          <w:rFonts w:asciiTheme="minorBidi" w:hAnsiTheme="minorBidi" w:cstheme="minorBidi"/>
          <w:b/>
          <w:bCs/>
          <w:color w:val="auto"/>
          <w:sz w:val="24"/>
          <w:szCs w:val="24"/>
        </w:rPr>
        <w:lastRenderedPageBreak/>
        <w:t xml:space="preserve">Appendix </w:t>
      </w:r>
      <w:r w:rsidR="5C220E1A" w:rsidRPr="1D6CFE03">
        <w:rPr>
          <w:rFonts w:asciiTheme="minorBidi" w:hAnsiTheme="minorBidi" w:cstheme="minorBidi"/>
          <w:b/>
          <w:bCs/>
          <w:color w:val="auto"/>
          <w:sz w:val="24"/>
          <w:szCs w:val="24"/>
        </w:rPr>
        <w:t>3</w:t>
      </w:r>
      <w:r w:rsidRPr="1D6CFE03">
        <w:rPr>
          <w:rFonts w:asciiTheme="minorBidi" w:hAnsiTheme="minorBidi" w:cstheme="minorBidi"/>
          <w:b/>
          <w:bCs/>
          <w:color w:val="auto"/>
          <w:sz w:val="24"/>
          <w:szCs w:val="24"/>
        </w:rPr>
        <w:t>. Analysis of energy use by property</w:t>
      </w:r>
    </w:p>
    <w:p w14:paraId="5BA5A358" w14:textId="77777777" w:rsidR="00684DF4" w:rsidRDefault="00684DF4" w:rsidP="00137E47">
      <w:pPr>
        <w:rPr>
          <w:rFonts w:asciiTheme="minorBidi" w:hAnsiTheme="minorBidi" w:cstheme="minorBidi"/>
          <w:b/>
          <w:bCs/>
          <w:color w:val="auto"/>
          <w:sz w:val="24"/>
          <w:szCs w:val="24"/>
        </w:rPr>
      </w:pPr>
    </w:p>
    <w:p w14:paraId="11773E34" w14:textId="271425D2" w:rsidR="00954577" w:rsidRDefault="097B64F6"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Table </w:t>
      </w:r>
      <w:r w:rsidR="3418034A" w:rsidRPr="1D6CFE03">
        <w:rPr>
          <w:rFonts w:asciiTheme="minorBidi" w:hAnsiTheme="minorBidi" w:cstheme="minorBidi"/>
          <w:color w:val="auto"/>
          <w:sz w:val="24"/>
          <w:szCs w:val="24"/>
        </w:rPr>
        <w:t>3</w:t>
      </w:r>
      <w:r w:rsidRPr="1D6CFE03">
        <w:rPr>
          <w:rFonts w:asciiTheme="minorBidi" w:hAnsiTheme="minorBidi" w:cstheme="minorBidi"/>
          <w:color w:val="auto"/>
          <w:sz w:val="24"/>
          <w:szCs w:val="24"/>
        </w:rPr>
        <w:t xml:space="preserve">. Electricity Emissions </w:t>
      </w:r>
      <w:r w:rsidR="5945EA86" w:rsidRPr="1D6CFE03">
        <w:rPr>
          <w:rFonts w:asciiTheme="minorBidi" w:hAnsiTheme="minorBidi" w:cstheme="minorBidi"/>
          <w:color w:val="auto"/>
          <w:sz w:val="24"/>
          <w:szCs w:val="24"/>
        </w:rPr>
        <w:t>(tCO</w:t>
      </w:r>
      <w:r w:rsidR="5945EA86" w:rsidRPr="1D6CFE03">
        <w:rPr>
          <w:rFonts w:asciiTheme="minorBidi" w:hAnsiTheme="minorBidi" w:cstheme="minorBidi"/>
          <w:color w:val="auto"/>
          <w:sz w:val="24"/>
          <w:szCs w:val="24"/>
          <w:vertAlign w:val="subscript"/>
        </w:rPr>
        <w:t>2</w:t>
      </w:r>
      <w:r w:rsidR="5945EA86" w:rsidRPr="1D6CFE03">
        <w:rPr>
          <w:rFonts w:asciiTheme="minorBidi" w:hAnsiTheme="minorBidi" w:cstheme="minorBidi"/>
          <w:color w:val="auto"/>
          <w:sz w:val="24"/>
          <w:szCs w:val="24"/>
        </w:rPr>
        <w:t xml:space="preserve">e) </w:t>
      </w:r>
      <w:r w:rsidRPr="1D6CFE03">
        <w:rPr>
          <w:rFonts w:asciiTheme="minorBidi" w:hAnsiTheme="minorBidi" w:cstheme="minorBidi"/>
          <w:color w:val="auto"/>
          <w:sz w:val="24"/>
          <w:szCs w:val="24"/>
        </w:rPr>
        <w:t xml:space="preserve">by Property (Top 10) 2023/24  </w:t>
      </w:r>
    </w:p>
    <w:tbl>
      <w:tblPr>
        <w:tblStyle w:val="TableGrid"/>
        <w:tblW w:w="5000" w:type="pct"/>
        <w:tblCellMar>
          <w:top w:w="28" w:type="dxa"/>
          <w:bottom w:w="28" w:type="dxa"/>
        </w:tblCellMar>
        <w:tblLook w:val="04A0" w:firstRow="1" w:lastRow="0" w:firstColumn="1" w:lastColumn="0" w:noHBand="0" w:noVBand="1"/>
      </w:tblPr>
      <w:tblGrid>
        <w:gridCol w:w="3370"/>
        <w:gridCol w:w="2355"/>
        <w:gridCol w:w="2045"/>
        <w:gridCol w:w="1246"/>
      </w:tblGrid>
      <w:tr w:rsidR="00684DF4" w14:paraId="51339618" w14:textId="77777777" w:rsidTr="1D6CFE03">
        <w:tc>
          <w:tcPr>
            <w:tcW w:w="1869" w:type="pct"/>
            <w:vAlign w:val="center"/>
          </w:tcPr>
          <w:p w14:paraId="562ED33F" w14:textId="4B7EE10C" w:rsidR="00684DF4" w:rsidRPr="00954577" w:rsidRDefault="00684DF4" w:rsidP="009736D8">
            <w:pPr>
              <w:rPr>
                <w:rFonts w:asciiTheme="minorBidi" w:hAnsiTheme="minorBidi" w:cstheme="minorBidi"/>
                <w:b/>
                <w:bCs/>
                <w:color w:val="auto"/>
                <w:sz w:val="20"/>
                <w:szCs w:val="20"/>
              </w:rPr>
            </w:pPr>
            <w:r w:rsidRPr="00954577">
              <w:rPr>
                <w:rFonts w:asciiTheme="minorBidi" w:hAnsiTheme="minorBidi" w:cstheme="minorBidi"/>
                <w:b/>
                <w:bCs/>
                <w:color w:val="auto"/>
                <w:sz w:val="20"/>
                <w:szCs w:val="20"/>
              </w:rPr>
              <w:t>Property Name</w:t>
            </w:r>
          </w:p>
        </w:tc>
        <w:tc>
          <w:tcPr>
            <w:tcW w:w="1306" w:type="pct"/>
            <w:vAlign w:val="center"/>
          </w:tcPr>
          <w:p w14:paraId="5D6AFE3D" w14:textId="52C5F9A3" w:rsidR="00684DF4" w:rsidRPr="00954577" w:rsidRDefault="00684DF4" w:rsidP="009736D8">
            <w:pPr>
              <w:rPr>
                <w:rFonts w:asciiTheme="minorBidi" w:hAnsiTheme="minorBidi" w:cstheme="minorBidi"/>
                <w:b/>
                <w:bCs/>
                <w:color w:val="auto"/>
                <w:sz w:val="20"/>
                <w:szCs w:val="20"/>
              </w:rPr>
            </w:pPr>
            <w:r w:rsidRPr="00954577">
              <w:rPr>
                <w:rFonts w:asciiTheme="minorBidi" w:hAnsiTheme="minorBidi" w:cstheme="minorBidi"/>
                <w:b/>
                <w:bCs/>
                <w:color w:val="auto"/>
                <w:sz w:val="20"/>
                <w:szCs w:val="20"/>
              </w:rPr>
              <w:t>Property Group</w:t>
            </w:r>
          </w:p>
        </w:tc>
        <w:tc>
          <w:tcPr>
            <w:tcW w:w="1134" w:type="pct"/>
            <w:vAlign w:val="center"/>
          </w:tcPr>
          <w:p w14:paraId="6CA848A4" w14:textId="05C7DAA0" w:rsidR="00684DF4" w:rsidRPr="00954577" w:rsidRDefault="00684DF4" w:rsidP="009736D8">
            <w:pPr>
              <w:rPr>
                <w:rFonts w:asciiTheme="minorBidi" w:hAnsiTheme="minorBidi" w:cstheme="minorBidi"/>
                <w:b/>
                <w:bCs/>
                <w:color w:val="auto"/>
                <w:sz w:val="20"/>
                <w:szCs w:val="20"/>
              </w:rPr>
            </w:pPr>
            <w:r w:rsidRPr="00954577">
              <w:rPr>
                <w:rFonts w:asciiTheme="minorBidi" w:hAnsiTheme="minorBidi" w:cstheme="minorBidi"/>
                <w:b/>
                <w:bCs/>
                <w:color w:val="auto"/>
                <w:sz w:val="20"/>
                <w:szCs w:val="20"/>
              </w:rPr>
              <w:t>2023/24 Emissions</w:t>
            </w:r>
          </w:p>
        </w:tc>
        <w:tc>
          <w:tcPr>
            <w:tcW w:w="691" w:type="pct"/>
            <w:vAlign w:val="center"/>
          </w:tcPr>
          <w:p w14:paraId="0EF7BDA8" w14:textId="23CB4DD3" w:rsidR="00684DF4" w:rsidRPr="00954577" w:rsidRDefault="00684DF4" w:rsidP="009736D8">
            <w:pPr>
              <w:rPr>
                <w:rFonts w:asciiTheme="minorBidi" w:hAnsiTheme="minorBidi" w:cstheme="minorBidi"/>
                <w:b/>
                <w:bCs/>
                <w:color w:val="auto"/>
                <w:sz w:val="20"/>
                <w:szCs w:val="20"/>
              </w:rPr>
            </w:pPr>
            <w:r w:rsidRPr="00954577">
              <w:rPr>
                <w:rFonts w:asciiTheme="minorBidi" w:hAnsiTheme="minorBidi" w:cstheme="minorBidi"/>
                <w:b/>
                <w:bCs/>
                <w:color w:val="auto"/>
                <w:sz w:val="20"/>
                <w:szCs w:val="20"/>
              </w:rPr>
              <w:t>% Of Total</w:t>
            </w:r>
          </w:p>
        </w:tc>
      </w:tr>
      <w:tr w:rsidR="001103F2" w14:paraId="5E85A2A3" w14:textId="77777777" w:rsidTr="1D6CFE03">
        <w:tc>
          <w:tcPr>
            <w:tcW w:w="1869" w:type="pct"/>
            <w:vAlign w:val="center"/>
          </w:tcPr>
          <w:p w14:paraId="4311FC2C" w14:textId="7F07C393" w:rsidR="001103F2" w:rsidRPr="00954577" w:rsidRDefault="001103F2" w:rsidP="009736D8">
            <w:pPr>
              <w:rPr>
                <w:rFonts w:asciiTheme="minorBidi" w:hAnsiTheme="minorBidi" w:cstheme="minorBidi"/>
                <w:color w:val="auto"/>
                <w:sz w:val="20"/>
                <w:szCs w:val="20"/>
              </w:rPr>
            </w:pPr>
            <w:r w:rsidRPr="00954577">
              <w:rPr>
                <w:rFonts w:asciiTheme="minorBidi" w:hAnsiTheme="minorBidi" w:cstheme="minorBidi"/>
                <w:color w:val="auto"/>
                <w:sz w:val="20"/>
                <w:szCs w:val="20"/>
              </w:rPr>
              <w:t>St Albans District Council Offices</w:t>
            </w:r>
          </w:p>
        </w:tc>
        <w:tc>
          <w:tcPr>
            <w:tcW w:w="1306" w:type="pct"/>
            <w:vAlign w:val="center"/>
          </w:tcPr>
          <w:p w14:paraId="2403FB94" w14:textId="6F1A85E6"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District Offices</w:t>
            </w:r>
          </w:p>
        </w:tc>
        <w:tc>
          <w:tcPr>
            <w:tcW w:w="1134" w:type="pct"/>
            <w:vAlign w:val="center"/>
          </w:tcPr>
          <w:p w14:paraId="47D71D34" w14:textId="3F4C5C65"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119</w:t>
            </w:r>
          </w:p>
        </w:tc>
        <w:tc>
          <w:tcPr>
            <w:tcW w:w="691" w:type="pct"/>
            <w:vAlign w:val="center"/>
          </w:tcPr>
          <w:p w14:paraId="228835D3" w14:textId="3A90EEF6" w:rsidR="001103F2" w:rsidRPr="00954577" w:rsidRDefault="001103F2" w:rsidP="009736D8">
            <w:pPr>
              <w:rPr>
                <w:rFonts w:asciiTheme="minorBidi" w:hAnsiTheme="minorBidi" w:cstheme="minorBidi"/>
                <w:color w:val="auto"/>
                <w:sz w:val="20"/>
                <w:szCs w:val="20"/>
              </w:rPr>
            </w:pPr>
            <w:r w:rsidRPr="00954577">
              <w:rPr>
                <w:rFonts w:asciiTheme="minorBidi" w:hAnsiTheme="minorBidi" w:cstheme="minorBidi"/>
                <w:color w:val="auto"/>
                <w:sz w:val="20"/>
                <w:szCs w:val="20"/>
              </w:rPr>
              <w:t>28%</w:t>
            </w:r>
          </w:p>
        </w:tc>
      </w:tr>
      <w:tr w:rsidR="001103F2" w14:paraId="632F8030" w14:textId="77777777" w:rsidTr="1D6CFE03">
        <w:tc>
          <w:tcPr>
            <w:tcW w:w="1869" w:type="pct"/>
            <w:vAlign w:val="center"/>
          </w:tcPr>
          <w:p w14:paraId="47BD2FE4" w14:textId="5423D936" w:rsidR="001103F2" w:rsidRPr="00954577" w:rsidRDefault="001103F2" w:rsidP="009736D8">
            <w:pPr>
              <w:rPr>
                <w:rFonts w:asciiTheme="minorBidi" w:hAnsiTheme="minorBidi" w:cstheme="minorBidi"/>
                <w:color w:val="auto"/>
                <w:sz w:val="20"/>
                <w:szCs w:val="20"/>
              </w:rPr>
            </w:pPr>
            <w:r w:rsidRPr="00954577">
              <w:rPr>
                <w:rFonts w:asciiTheme="minorBidi" w:hAnsiTheme="minorBidi" w:cstheme="minorBidi"/>
                <w:color w:val="auto"/>
                <w:sz w:val="20"/>
                <w:szCs w:val="20"/>
              </w:rPr>
              <w:t>St Albans Museum and Gallery</w:t>
            </w:r>
          </w:p>
        </w:tc>
        <w:tc>
          <w:tcPr>
            <w:tcW w:w="1306" w:type="pct"/>
            <w:vAlign w:val="center"/>
          </w:tcPr>
          <w:p w14:paraId="3FE30E27" w14:textId="521EF4A4" w:rsidR="001103F2" w:rsidRPr="001103F2" w:rsidRDefault="7BF1857C" w:rsidP="1D6CFE03">
            <w:pPr>
              <w:rPr>
                <w:rFonts w:asciiTheme="minorBidi" w:hAnsiTheme="minorBidi" w:cstheme="minorBidi"/>
                <w:color w:val="auto"/>
                <w:sz w:val="20"/>
                <w:szCs w:val="20"/>
              </w:rPr>
            </w:pPr>
            <w:r w:rsidRPr="1D6CFE03">
              <w:rPr>
                <w:rFonts w:asciiTheme="minorBidi" w:hAnsiTheme="minorBidi" w:cstheme="minorBidi"/>
                <w:color w:val="auto"/>
                <w:sz w:val="20"/>
                <w:szCs w:val="20"/>
              </w:rPr>
              <w:t xml:space="preserve">Museums </w:t>
            </w:r>
            <w:r w:rsidR="482915B7" w:rsidRPr="1D6CFE03">
              <w:rPr>
                <w:rFonts w:asciiTheme="minorBidi" w:hAnsiTheme="minorBidi" w:cstheme="minorBidi"/>
                <w:color w:val="auto"/>
                <w:sz w:val="20"/>
                <w:szCs w:val="20"/>
              </w:rPr>
              <w:t>&amp;</w:t>
            </w:r>
            <w:r w:rsidRPr="1D6CFE03">
              <w:rPr>
                <w:rFonts w:asciiTheme="minorBidi" w:hAnsiTheme="minorBidi" w:cstheme="minorBidi"/>
                <w:color w:val="auto"/>
                <w:sz w:val="20"/>
                <w:szCs w:val="20"/>
              </w:rPr>
              <w:t xml:space="preserve"> Historic</w:t>
            </w:r>
          </w:p>
        </w:tc>
        <w:tc>
          <w:tcPr>
            <w:tcW w:w="1134" w:type="pct"/>
            <w:vAlign w:val="center"/>
          </w:tcPr>
          <w:p w14:paraId="04A2BD39" w14:textId="50D94EFE"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35</w:t>
            </w:r>
          </w:p>
        </w:tc>
        <w:tc>
          <w:tcPr>
            <w:tcW w:w="691" w:type="pct"/>
            <w:vAlign w:val="center"/>
          </w:tcPr>
          <w:p w14:paraId="7241D905" w14:textId="652C18C0" w:rsidR="001103F2" w:rsidRPr="00954577" w:rsidRDefault="001103F2" w:rsidP="009736D8">
            <w:pPr>
              <w:rPr>
                <w:rFonts w:asciiTheme="minorBidi" w:hAnsiTheme="minorBidi" w:cstheme="minorBidi"/>
                <w:color w:val="auto"/>
                <w:sz w:val="20"/>
                <w:szCs w:val="20"/>
              </w:rPr>
            </w:pPr>
            <w:r w:rsidRPr="00954577">
              <w:rPr>
                <w:rFonts w:asciiTheme="minorBidi" w:hAnsiTheme="minorBidi" w:cstheme="minorBidi"/>
                <w:color w:val="auto"/>
                <w:sz w:val="20"/>
                <w:szCs w:val="20"/>
              </w:rPr>
              <w:t>8%</w:t>
            </w:r>
          </w:p>
        </w:tc>
      </w:tr>
      <w:tr w:rsidR="001103F2" w14:paraId="17D2C604" w14:textId="77777777" w:rsidTr="1D6CFE03">
        <w:tc>
          <w:tcPr>
            <w:tcW w:w="1869" w:type="pct"/>
            <w:vAlign w:val="center"/>
          </w:tcPr>
          <w:p w14:paraId="30559684" w14:textId="33FD3852" w:rsidR="001103F2" w:rsidRPr="00954577" w:rsidRDefault="001103F2" w:rsidP="009736D8">
            <w:pPr>
              <w:rPr>
                <w:rFonts w:asciiTheme="minorBidi" w:hAnsiTheme="minorBidi" w:cstheme="minorBidi"/>
                <w:color w:val="auto"/>
                <w:sz w:val="20"/>
                <w:szCs w:val="20"/>
              </w:rPr>
            </w:pPr>
            <w:r w:rsidRPr="00954577">
              <w:rPr>
                <w:rFonts w:asciiTheme="minorBidi" w:hAnsiTheme="minorBidi" w:cstheme="minorBidi"/>
                <w:color w:val="auto"/>
                <w:sz w:val="20"/>
                <w:szCs w:val="20"/>
              </w:rPr>
              <w:t>Temporary Housing (Total)</w:t>
            </w:r>
          </w:p>
        </w:tc>
        <w:tc>
          <w:tcPr>
            <w:tcW w:w="1306" w:type="pct"/>
            <w:vAlign w:val="center"/>
          </w:tcPr>
          <w:p w14:paraId="5E7C2110" w14:textId="7DCA8120"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Housing</w:t>
            </w:r>
          </w:p>
        </w:tc>
        <w:tc>
          <w:tcPr>
            <w:tcW w:w="1134" w:type="pct"/>
            <w:vAlign w:val="center"/>
          </w:tcPr>
          <w:p w14:paraId="5B0D5E38" w14:textId="298E4708"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30</w:t>
            </w:r>
          </w:p>
        </w:tc>
        <w:tc>
          <w:tcPr>
            <w:tcW w:w="691" w:type="pct"/>
            <w:vAlign w:val="center"/>
          </w:tcPr>
          <w:p w14:paraId="2AE46A67" w14:textId="67BE5F3B" w:rsidR="001103F2" w:rsidRPr="00954577" w:rsidRDefault="001103F2" w:rsidP="009736D8">
            <w:pPr>
              <w:rPr>
                <w:rFonts w:asciiTheme="minorBidi" w:hAnsiTheme="minorBidi" w:cstheme="minorBidi"/>
                <w:color w:val="auto"/>
                <w:sz w:val="20"/>
                <w:szCs w:val="20"/>
              </w:rPr>
            </w:pPr>
            <w:r w:rsidRPr="00954577">
              <w:rPr>
                <w:rFonts w:asciiTheme="minorBidi" w:hAnsiTheme="minorBidi" w:cstheme="minorBidi"/>
                <w:color w:val="auto"/>
                <w:sz w:val="20"/>
                <w:szCs w:val="20"/>
              </w:rPr>
              <w:t>7%</w:t>
            </w:r>
          </w:p>
        </w:tc>
      </w:tr>
      <w:tr w:rsidR="001103F2" w14:paraId="55B20D65" w14:textId="77777777" w:rsidTr="1D6CFE03">
        <w:tc>
          <w:tcPr>
            <w:tcW w:w="1869" w:type="pct"/>
            <w:vAlign w:val="center"/>
          </w:tcPr>
          <w:p w14:paraId="0C033DB4" w14:textId="7FC07401" w:rsidR="001103F2" w:rsidRPr="00954577" w:rsidRDefault="001103F2" w:rsidP="009736D8">
            <w:pPr>
              <w:rPr>
                <w:rFonts w:asciiTheme="minorBidi" w:hAnsiTheme="minorBidi" w:cstheme="minorBidi"/>
                <w:color w:val="auto"/>
                <w:sz w:val="20"/>
                <w:szCs w:val="20"/>
              </w:rPr>
            </w:pPr>
            <w:r w:rsidRPr="00954577">
              <w:rPr>
                <w:rFonts w:asciiTheme="minorBidi" w:hAnsiTheme="minorBidi" w:cstheme="minorBidi"/>
                <w:color w:val="auto"/>
                <w:sz w:val="20"/>
                <w:szCs w:val="20"/>
              </w:rPr>
              <w:t>Wavell House</w:t>
            </w:r>
          </w:p>
        </w:tc>
        <w:tc>
          <w:tcPr>
            <w:tcW w:w="1306" w:type="pct"/>
            <w:vAlign w:val="center"/>
          </w:tcPr>
          <w:p w14:paraId="7362E958" w14:textId="5F56C386"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Housing</w:t>
            </w:r>
          </w:p>
        </w:tc>
        <w:tc>
          <w:tcPr>
            <w:tcW w:w="1134" w:type="pct"/>
            <w:vAlign w:val="center"/>
          </w:tcPr>
          <w:p w14:paraId="349ED5B2" w14:textId="27D95B52"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30</w:t>
            </w:r>
          </w:p>
        </w:tc>
        <w:tc>
          <w:tcPr>
            <w:tcW w:w="691" w:type="pct"/>
            <w:vAlign w:val="center"/>
          </w:tcPr>
          <w:p w14:paraId="4C78E9E6" w14:textId="0D584057" w:rsidR="001103F2" w:rsidRPr="00954577" w:rsidRDefault="001103F2" w:rsidP="009736D8">
            <w:pPr>
              <w:rPr>
                <w:rFonts w:asciiTheme="minorBidi" w:hAnsiTheme="minorBidi" w:cstheme="minorBidi"/>
                <w:color w:val="auto"/>
                <w:sz w:val="20"/>
                <w:szCs w:val="20"/>
              </w:rPr>
            </w:pPr>
            <w:r w:rsidRPr="00954577">
              <w:rPr>
                <w:rFonts w:asciiTheme="minorBidi" w:hAnsiTheme="minorBidi" w:cstheme="minorBidi"/>
                <w:color w:val="auto"/>
                <w:sz w:val="20"/>
                <w:szCs w:val="20"/>
              </w:rPr>
              <w:t>7%</w:t>
            </w:r>
          </w:p>
        </w:tc>
      </w:tr>
      <w:tr w:rsidR="001103F2" w14:paraId="545778C9" w14:textId="77777777" w:rsidTr="1D6CFE03">
        <w:tc>
          <w:tcPr>
            <w:tcW w:w="1869" w:type="pct"/>
            <w:vAlign w:val="center"/>
          </w:tcPr>
          <w:p w14:paraId="2AB8CAA9" w14:textId="5C7E9900" w:rsidR="001103F2" w:rsidRPr="00954577" w:rsidRDefault="001103F2" w:rsidP="009736D8">
            <w:pPr>
              <w:rPr>
                <w:rFonts w:asciiTheme="minorBidi" w:hAnsiTheme="minorBidi" w:cstheme="minorBidi"/>
                <w:color w:val="auto"/>
                <w:sz w:val="20"/>
                <w:szCs w:val="20"/>
              </w:rPr>
            </w:pPr>
            <w:r w:rsidRPr="00954577">
              <w:rPr>
                <w:rFonts w:asciiTheme="minorBidi" w:hAnsiTheme="minorBidi" w:cstheme="minorBidi"/>
                <w:color w:val="auto"/>
                <w:sz w:val="20"/>
                <w:szCs w:val="20"/>
              </w:rPr>
              <w:t>Drovers Way Car Park</w:t>
            </w:r>
          </w:p>
        </w:tc>
        <w:tc>
          <w:tcPr>
            <w:tcW w:w="1306" w:type="pct"/>
            <w:vAlign w:val="center"/>
          </w:tcPr>
          <w:p w14:paraId="0E438F9D" w14:textId="7A7F0916"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Parking</w:t>
            </w:r>
          </w:p>
        </w:tc>
        <w:tc>
          <w:tcPr>
            <w:tcW w:w="1134" w:type="pct"/>
            <w:vAlign w:val="center"/>
          </w:tcPr>
          <w:p w14:paraId="50E921D2" w14:textId="5361B267"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28</w:t>
            </w:r>
          </w:p>
        </w:tc>
        <w:tc>
          <w:tcPr>
            <w:tcW w:w="691" w:type="pct"/>
            <w:vAlign w:val="center"/>
          </w:tcPr>
          <w:p w14:paraId="1AC36070" w14:textId="0DA8FE49" w:rsidR="001103F2" w:rsidRPr="00954577" w:rsidRDefault="001103F2" w:rsidP="009736D8">
            <w:pPr>
              <w:rPr>
                <w:rFonts w:asciiTheme="minorBidi" w:hAnsiTheme="minorBidi" w:cstheme="minorBidi"/>
                <w:color w:val="auto"/>
                <w:sz w:val="20"/>
                <w:szCs w:val="20"/>
              </w:rPr>
            </w:pPr>
            <w:r w:rsidRPr="00954577">
              <w:rPr>
                <w:rFonts w:asciiTheme="minorBidi" w:hAnsiTheme="minorBidi" w:cstheme="minorBidi"/>
                <w:color w:val="auto"/>
                <w:sz w:val="20"/>
                <w:szCs w:val="20"/>
              </w:rPr>
              <w:t>7%</w:t>
            </w:r>
          </w:p>
        </w:tc>
      </w:tr>
      <w:tr w:rsidR="001103F2" w14:paraId="710EF625" w14:textId="77777777" w:rsidTr="1D6CFE03">
        <w:tc>
          <w:tcPr>
            <w:tcW w:w="1869" w:type="pct"/>
            <w:vAlign w:val="center"/>
          </w:tcPr>
          <w:p w14:paraId="3AC19787" w14:textId="1514DD68" w:rsidR="001103F2" w:rsidRPr="00954577" w:rsidRDefault="001103F2" w:rsidP="009736D8">
            <w:pPr>
              <w:rPr>
                <w:rFonts w:asciiTheme="minorBidi" w:hAnsiTheme="minorBidi" w:cstheme="minorBidi"/>
                <w:color w:val="auto"/>
                <w:sz w:val="20"/>
                <w:szCs w:val="20"/>
              </w:rPr>
            </w:pPr>
            <w:r w:rsidRPr="00954577">
              <w:rPr>
                <w:rFonts w:asciiTheme="minorBidi" w:hAnsiTheme="minorBidi" w:cstheme="minorBidi"/>
                <w:color w:val="auto"/>
                <w:sz w:val="20"/>
                <w:szCs w:val="20"/>
              </w:rPr>
              <w:t>Stanhope Road 30</w:t>
            </w:r>
          </w:p>
        </w:tc>
        <w:tc>
          <w:tcPr>
            <w:tcW w:w="1306" w:type="pct"/>
            <w:vAlign w:val="center"/>
          </w:tcPr>
          <w:p w14:paraId="2FDEEE16" w14:textId="1679ED2F"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Housing</w:t>
            </w:r>
          </w:p>
        </w:tc>
        <w:tc>
          <w:tcPr>
            <w:tcW w:w="1134" w:type="pct"/>
            <w:vAlign w:val="center"/>
          </w:tcPr>
          <w:p w14:paraId="166085E1" w14:textId="0FFE1DDF"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18</w:t>
            </w:r>
          </w:p>
        </w:tc>
        <w:tc>
          <w:tcPr>
            <w:tcW w:w="691" w:type="pct"/>
            <w:vAlign w:val="center"/>
          </w:tcPr>
          <w:p w14:paraId="0FFCD1F2" w14:textId="272FDE3C" w:rsidR="001103F2" w:rsidRPr="00954577" w:rsidRDefault="001103F2" w:rsidP="009736D8">
            <w:pPr>
              <w:rPr>
                <w:rFonts w:asciiTheme="minorBidi" w:hAnsiTheme="minorBidi" w:cstheme="minorBidi"/>
                <w:color w:val="auto"/>
                <w:sz w:val="20"/>
                <w:szCs w:val="20"/>
              </w:rPr>
            </w:pPr>
            <w:r w:rsidRPr="00954577">
              <w:rPr>
                <w:rFonts w:asciiTheme="minorBidi" w:hAnsiTheme="minorBidi" w:cstheme="minorBidi"/>
                <w:color w:val="auto"/>
                <w:sz w:val="20"/>
                <w:szCs w:val="20"/>
              </w:rPr>
              <w:t>4%</w:t>
            </w:r>
          </w:p>
        </w:tc>
      </w:tr>
      <w:tr w:rsidR="001103F2" w14:paraId="21CF169D" w14:textId="77777777" w:rsidTr="1D6CFE03">
        <w:tc>
          <w:tcPr>
            <w:tcW w:w="1869" w:type="pct"/>
            <w:vAlign w:val="center"/>
          </w:tcPr>
          <w:p w14:paraId="6605E359" w14:textId="5BE90294" w:rsidR="001103F2" w:rsidRPr="00954577" w:rsidRDefault="001103F2" w:rsidP="009736D8">
            <w:pPr>
              <w:rPr>
                <w:rFonts w:asciiTheme="minorBidi" w:hAnsiTheme="minorBidi" w:cstheme="minorBidi"/>
                <w:color w:val="auto"/>
                <w:sz w:val="20"/>
                <w:szCs w:val="20"/>
              </w:rPr>
            </w:pPr>
            <w:r w:rsidRPr="00954577">
              <w:rPr>
                <w:rFonts w:asciiTheme="minorBidi" w:hAnsiTheme="minorBidi" w:cstheme="minorBidi"/>
                <w:color w:val="auto"/>
                <w:sz w:val="20"/>
                <w:szCs w:val="20"/>
              </w:rPr>
              <w:t>Verulamium Museum</w:t>
            </w:r>
          </w:p>
        </w:tc>
        <w:tc>
          <w:tcPr>
            <w:tcW w:w="1306" w:type="pct"/>
            <w:vAlign w:val="center"/>
          </w:tcPr>
          <w:p w14:paraId="0AEFBB8E" w14:textId="3942FAE0" w:rsidR="001103F2" w:rsidRPr="001103F2" w:rsidRDefault="7BF1857C" w:rsidP="1D6CFE03">
            <w:pPr>
              <w:rPr>
                <w:rFonts w:asciiTheme="minorBidi" w:hAnsiTheme="minorBidi" w:cstheme="minorBidi"/>
                <w:color w:val="auto"/>
                <w:sz w:val="20"/>
                <w:szCs w:val="20"/>
              </w:rPr>
            </w:pPr>
            <w:r w:rsidRPr="1D6CFE03">
              <w:rPr>
                <w:rFonts w:asciiTheme="minorBidi" w:hAnsiTheme="minorBidi" w:cstheme="minorBidi"/>
                <w:color w:val="auto"/>
                <w:sz w:val="20"/>
                <w:szCs w:val="20"/>
              </w:rPr>
              <w:t xml:space="preserve">Museums </w:t>
            </w:r>
            <w:r w:rsidR="23A2BFF7" w:rsidRPr="1D6CFE03">
              <w:rPr>
                <w:rFonts w:asciiTheme="minorBidi" w:hAnsiTheme="minorBidi" w:cstheme="minorBidi"/>
                <w:color w:val="auto"/>
                <w:sz w:val="20"/>
                <w:szCs w:val="20"/>
              </w:rPr>
              <w:t>&amp;</w:t>
            </w:r>
            <w:r w:rsidRPr="1D6CFE03">
              <w:rPr>
                <w:rFonts w:asciiTheme="minorBidi" w:hAnsiTheme="minorBidi" w:cstheme="minorBidi"/>
                <w:color w:val="auto"/>
                <w:sz w:val="20"/>
                <w:szCs w:val="20"/>
              </w:rPr>
              <w:t xml:space="preserve"> Historic</w:t>
            </w:r>
          </w:p>
        </w:tc>
        <w:tc>
          <w:tcPr>
            <w:tcW w:w="1134" w:type="pct"/>
            <w:vAlign w:val="center"/>
          </w:tcPr>
          <w:p w14:paraId="29FAF17B" w14:textId="22AF1C26"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12</w:t>
            </w:r>
          </w:p>
        </w:tc>
        <w:tc>
          <w:tcPr>
            <w:tcW w:w="691" w:type="pct"/>
            <w:vAlign w:val="center"/>
          </w:tcPr>
          <w:p w14:paraId="1B0ECCAF" w14:textId="726D619C" w:rsidR="001103F2" w:rsidRPr="00954577" w:rsidRDefault="001103F2" w:rsidP="009736D8">
            <w:pPr>
              <w:rPr>
                <w:rFonts w:asciiTheme="minorBidi" w:hAnsiTheme="minorBidi" w:cstheme="minorBidi"/>
                <w:color w:val="auto"/>
                <w:sz w:val="20"/>
                <w:szCs w:val="20"/>
              </w:rPr>
            </w:pPr>
            <w:r w:rsidRPr="00954577">
              <w:rPr>
                <w:rFonts w:asciiTheme="minorBidi" w:hAnsiTheme="minorBidi" w:cstheme="minorBidi"/>
                <w:color w:val="auto"/>
                <w:sz w:val="20"/>
                <w:szCs w:val="20"/>
              </w:rPr>
              <w:t>3%</w:t>
            </w:r>
          </w:p>
        </w:tc>
      </w:tr>
      <w:tr w:rsidR="001103F2" w14:paraId="0A4C0A14" w14:textId="77777777" w:rsidTr="1D6CFE03">
        <w:tc>
          <w:tcPr>
            <w:tcW w:w="1869" w:type="pct"/>
            <w:vAlign w:val="center"/>
          </w:tcPr>
          <w:p w14:paraId="58D0301B" w14:textId="34298C90" w:rsidR="001103F2" w:rsidRPr="00954577" w:rsidRDefault="001103F2" w:rsidP="009736D8">
            <w:pPr>
              <w:rPr>
                <w:rFonts w:asciiTheme="minorBidi" w:hAnsiTheme="minorBidi" w:cstheme="minorBidi"/>
                <w:color w:val="auto"/>
                <w:sz w:val="20"/>
                <w:szCs w:val="20"/>
              </w:rPr>
            </w:pPr>
            <w:r w:rsidRPr="00954577">
              <w:rPr>
                <w:rFonts w:asciiTheme="minorBidi" w:hAnsiTheme="minorBidi" w:cstheme="minorBidi"/>
                <w:color w:val="auto"/>
                <w:sz w:val="20"/>
                <w:szCs w:val="20"/>
              </w:rPr>
              <w:t>Sandridge Gate Business Centre</w:t>
            </w:r>
          </w:p>
        </w:tc>
        <w:tc>
          <w:tcPr>
            <w:tcW w:w="1306" w:type="pct"/>
            <w:vAlign w:val="center"/>
          </w:tcPr>
          <w:p w14:paraId="45D25679" w14:textId="52AF3A2B"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Commercial Property</w:t>
            </w:r>
          </w:p>
        </w:tc>
        <w:tc>
          <w:tcPr>
            <w:tcW w:w="1134" w:type="pct"/>
            <w:vAlign w:val="center"/>
          </w:tcPr>
          <w:p w14:paraId="314C318E" w14:textId="1770D4D8"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11</w:t>
            </w:r>
          </w:p>
        </w:tc>
        <w:tc>
          <w:tcPr>
            <w:tcW w:w="691" w:type="pct"/>
            <w:vAlign w:val="center"/>
          </w:tcPr>
          <w:p w14:paraId="5315E702" w14:textId="69469841" w:rsidR="001103F2" w:rsidRPr="00954577" w:rsidRDefault="001103F2" w:rsidP="009736D8">
            <w:pPr>
              <w:rPr>
                <w:rFonts w:asciiTheme="minorBidi" w:hAnsiTheme="minorBidi" w:cstheme="minorBidi"/>
                <w:color w:val="auto"/>
                <w:sz w:val="20"/>
                <w:szCs w:val="20"/>
              </w:rPr>
            </w:pPr>
            <w:r w:rsidRPr="00954577">
              <w:rPr>
                <w:rFonts w:asciiTheme="minorBidi" w:hAnsiTheme="minorBidi" w:cstheme="minorBidi"/>
                <w:color w:val="auto"/>
                <w:sz w:val="20"/>
                <w:szCs w:val="20"/>
              </w:rPr>
              <w:t>3%</w:t>
            </w:r>
          </w:p>
        </w:tc>
      </w:tr>
      <w:tr w:rsidR="001103F2" w14:paraId="3C4A91AD" w14:textId="77777777" w:rsidTr="1D6CFE03">
        <w:tc>
          <w:tcPr>
            <w:tcW w:w="1869" w:type="pct"/>
            <w:vAlign w:val="center"/>
          </w:tcPr>
          <w:p w14:paraId="222B4648" w14:textId="181D393D" w:rsidR="001103F2" w:rsidRPr="00954577" w:rsidRDefault="001103F2" w:rsidP="009736D8">
            <w:pPr>
              <w:rPr>
                <w:rFonts w:asciiTheme="minorBidi" w:hAnsiTheme="minorBidi" w:cstheme="minorBidi"/>
                <w:color w:val="auto"/>
                <w:sz w:val="20"/>
                <w:szCs w:val="20"/>
              </w:rPr>
            </w:pPr>
            <w:r w:rsidRPr="00954577">
              <w:rPr>
                <w:rFonts w:asciiTheme="minorBidi" w:hAnsiTheme="minorBidi" w:cstheme="minorBidi"/>
                <w:color w:val="auto"/>
                <w:sz w:val="20"/>
                <w:szCs w:val="20"/>
              </w:rPr>
              <w:t>Bricket Road - Landlord Supply</w:t>
            </w:r>
          </w:p>
        </w:tc>
        <w:tc>
          <w:tcPr>
            <w:tcW w:w="1306" w:type="pct"/>
            <w:vAlign w:val="center"/>
          </w:tcPr>
          <w:p w14:paraId="713407A7" w14:textId="797CD4F1"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Housing</w:t>
            </w:r>
          </w:p>
        </w:tc>
        <w:tc>
          <w:tcPr>
            <w:tcW w:w="1134" w:type="pct"/>
            <w:vAlign w:val="center"/>
          </w:tcPr>
          <w:p w14:paraId="74168727" w14:textId="0A114386"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9</w:t>
            </w:r>
          </w:p>
        </w:tc>
        <w:tc>
          <w:tcPr>
            <w:tcW w:w="691" w:type="pct"/>
            <w:vAlign w:val="center"/>
          </w:tcPr>
          <w:p w14:paraId="1F4BDC2E" w14:textId="544BD5BF" w:rsidR="001103F2" w:rsidRPr="00954577" w:rsidRDefault="001103F2" w:rsidP="009736D8">
            <w:pPr>
              <w:rPr>
                <w:rFonts w:asciiTheme="minorBidi" w:hAnsiTheme="minorBidi" w:cstheme="minorBidi"/>
                <w:color w:val="auto"/>
                <w:sz w:val="20"/>
                <w:szCs w:val="20"/>
              </w:rPr>
            </w:pPr>
            <w:r w:rsidRPr="00954577">
              <w:rPr>
                <w:rFonts w:asciiTheme="minorBidi" w:hAnsiTheme="minorBidi" w:cstheme="minorBidi"/>
                <w:color w:val="auto"/>
                <w:sz w:val="20"/>
                <w:szCs w:val="20"/>
              </w:rPr>
              <w:t>2%</w:t>
            </w:r>
          </w:p>
        </w:tc>
      </w:tr>
      <w:tr w:rsidR="001103F2" w14:paraId="7DBC39EA" w14:textId="77777777" w:rsidTr="1D6CFE03">
        <w:tc>
          <w:tcPr>
            <w:tcW w:w="1869" w:type="pct"/>
            <w:vAlign w:val="center"/>
          </w:tcPr>
          <w:p w14:paraId="1E5EE922" w14:textId="3F7C217B" w:rsidR="001103F2" w:rsidRPr="00954577" w:rsidRDefault="001103F2" w:rsidP="009736D8">
            <w:pPr>
              <w:rPr>
                <w:rFonts w:asciiTheme="minorBidi" w:hAnsiTheme="minorBidi" w:cstheme="minorBidi"/>
                <w:color w:val="auto"/>
                <w:sz w:val="20"/>
                <w:szCs w:val="20"/>
              </w:rPr>
            </w:pPr>
            <w:r w:rsidRPr="00954577">
              <w:rPr>
                <w:rFonts w:asciiTheme="minorBidi" w:hAnsiTheme="minorBidi" w:cstheme="minorBidi"/>
                <w:color w:val="auto"/>
                <w:sz w:val="20"/>
                <w:szCs w:val="20"/>
              </w:rPr>
              <w:t>Telford Court</w:t>
            </w:r>
          </w:p>
        </w:tc>
        <w:tc>
          <w:tcPr>
            <w:tcW w:w="1306" w:type="pct"/>
            <w:vAlign w:val="center"/>
          </w:tcPr>
          <w:p w14:paraId="3A22806A" w14:textId="0479609D"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Housing</w:t>
            </w:r>
          </w:p>
        </w:tc>
        <w:tc>
          <w:tcPr>
            <w:tcW w:w="1134" w:type="pct"/>
            <w:vAlign w:val="center"/>
          </w:tcPr>
          <w:p w14:paraId="58A52BC9" w14:textId="7523650C"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7</w:t>
            </w:r>
          </w:p>
        </w:tc>
        <w:tc>
          <w:tcPr>
            <w:tcW w:w="691" w:type="pct"/>
            <w:vAlign w:val="center"/>
          </w:tcPr>
          <w:p w14:paraId="538DB096" w14:textId="7C53DBF2" w:rsidR="001103F2" w:rsidRPr="00954577" w:rsidRDefault="001103F2" w:rsidP="009736D8">
            <w:pPr>
              <w:rPr>
                <w:rFonts w:asciiTheme="minorBidi" w:hAnsiTheme="minorBidi" w:cstheme="minorBidi"/>
                <w:color w:val="auto"/>
                <w:sz w:val="20"/>
                <w:szCs w:val="20"/>
              </w:rPr>
            </w:pPr>
            <w:r w:rsidRPr="00954577">
              <w:rPr>
                <w:rFonts w:asciiTheme="minorBidi" w:hAnsiTheme="minorBidi" w:cstheme="minorBidi"/>
                <w:color w:val="auto"/>
                <w:sz w:val="20"/>
                <w:szCs w:val="20"/>
              </w:rPr>
              <w:t>2%</w:t>
            </w:r>
          </w:p>
        </w:tc>
      </w:tr>
    </w:tbl>
    <w:p w14:paraId="2D272DB1" w14:textId="63B94A0C" w:rsidR="00684DF4" w:rsidRPr="00684DF4" w:rsidRDefault="00684DF4" w:rsidP="00137E47">
      <w:pPr>
        <w:rPr>
          <w:rFonts w:asciiTheme="minorBidi" w:hAnsiTheme="minorBidi" w:cstheme="minorBidi"/>
          <w:color w:val="auto"/>
          <w:sz w:val="24"/>
          <w:szCs w:val="24"/>
        </w:rPr>
      </w:pPr>
    </w:p>
    <w:p w14:paraId="1A603732" w14:textId="4CCE04ED" w:rsidR="00137E47" w:rsidRDefault="097B64F6"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Table </w:t>
      </w:r>
      <w:r w:rsidR="3418034A" w:rsidRPr="1D6CFE03">
        <w:rPr>
          <w:rFonts w:asciiTheme="minorBidi" w:hAnsiTheme="minorBidi" w:cstheme="minorBidi"/>
          <w:color w:val="auto"/>
          <w:sz w:val="24"/>
          <w:szCs w:val="24"/>
        </w:rPr>
        <w:t>4</w:t>
      </w:r>
      <w:r w:rsidRPr="1D6CFE03">
        <w:rPr>
          <w:rFonts w:asciiTheme="minorBidi" w:hAnsiTheme="minorBidi" w:cstheme="minorBidi"/>
          <w:color w:val="auto"/>
          <w:sz w:val="24"/>
          <w:szCs w:val="24"/>
        </w:rPr>
        <w:t>. Gas Emissions</w:t>
      </w:r>
      <w:r w:rsidR="5945EA86" w:rsidRPr="1D6CFE03">
        <w:rPr>
          <w:rFonts w:asciiTheme="minorBidi" w:hAnsiTheme="minorBidi" w:cstheme="minorBidi"/>
          <w:color w:val="auto"/>
          <w:sz w:val="24"/>
          <w:szCs w:val="24"/>
        </w:rPr>
        <w:t xml:space="preserve"> (tCO</w:t>
      </w:r>
      <w:r w:rsidR="5945EA86" w:rsidRPr="1D6CFE03">
        <w:rPr>
          <w:rFonts w:asciiTheme="minorBidi" w:hAnsiTheme="minorBidi" w:cstheme="minorBidi"/>
          <w:color w:val="auto"/>
          <w:sz w:val="24"/>
          <w:szCs w:val="24"/>
          <w:vertAlign w:val="subscript"/>
        </w:rPr>
        <w:t>2</w:t>
      </w:r>
      <w:r w:rsidR="5945EA86" w:rsidRPr="1D6CFE03">
        <w:rPr>
          <w:rFonts w:asciiTheme="minorBidi" w:hAnsiTheme="minorBidi" w:cstheme="minorBidi"/>
          <w:color w:val="auto"/>
          <w:sz w:val="24"/>
          <w:szCs w:val="24"/>
        </w:rPr>
        <w:t>e)</w:t>
      </w:r>
      <w:r w:rsidRPr="1D6CFE03">
        <w:rPr>
          <w:rFonts w:asciiTheme="minorBidi" w:hAnsiTheme="minorBidi" w:cstheme="minorBidi"/>
          <w:color w:val="auto"/>
          <w:sz w:val="24"/>
          <w:szCs w:val="24"/>
        </w:rPr>
        <w:t xml:space="preserve"> by Property (Top 10) 2023/24  </w:t>
      </w:r>
    </w:p>
    <w:tbl>
      <w:tblPr>
        <w:tblStyle w:val="TableGrid"/>
        <w:tblW w:w="5000" w:type="pct"/>
        <w:tblCellMar>
          <w:top w:w="28" w:type="dxa"/>
          <w:bottom w:w="28" w:type="dxa"/>
        </w:tblCellMar>
        <w:tblLook w:val="04A0" w:firstRow="1" w:lastRow="0" w:firstColumn="1" w:lastColumn="0" w:noHBand="0" w:noVBand="1"/>
      </w:tblPr>
      <w:tblGrid>
        <w:gridCol w:w="3405"/>
        <w:gridCol w:w="2283"/>
        <w:gridCol w:w="2075"/>
        <w:gridCol w:w="1253"/>
      </w:tblGrid>
      <w:tr w:rsidR="001103F2" w14:paraId="759A716F" w14:textId="77777777" w:rsidTr="1D6CFE03">
        <w:tc>
          <w:tcPr>
            <w:tcW w:w="1888" w:type="pct"/>
            <w:vAlign w:val="center"/>
          </w:tcPr>
          <w:p w14:paraId="294C37C6" w14:textId="77777777" w:rsidR="001103F2" w:rsidRPr="00954577" w:rsidRDefault="001103F2" w:rsidP="009736D8">
            <w:pPr>
              <w:rPr>
                <w:rFonts w:asciiTheme="minorBidi" w:hAnsiTheme="minorBidi" w:cstheme="minorBidi"/>
                <w:b/>
                <w:bCs/>
                <w:color w:val="auto"/>
                <w:sz w:val="20"/>
                <w:szCs w:val="20"/>
              </w:rPr>
            </w:pPr>
            <w:r w:rsidRPr="00954577">
              <w:rPr>
                <w:rFonts w:asciiTheme="minorBidi" w:hAnsiTheme="minorBidi" w:cstheme="minorBidi"/>
                <w:b/>
                <w:bCs/>
                <w:color w:val="auto"/>
                <w:sz w:val="20"/>
                <w:szCs w:val="20"/>
              </w:rPr>
              <w:t>Property Name</w:t>
            </w:r>
          </w:p>
        </w:tc>
        <w:tc>
          <w:tcPr>
            <w:tcW w:w="1266" w:type="pct"/>
            <w:vAlign w:val="center"/>
          </w:tcPr>
          <w:p w14:paraId="6C047E98" w14:textId="77777777" w:rsidR="001103F2" w:rsidRPr="00954577" w:rsidRDefault="001103F2" w:rsidP="009736D8">
            <w:pPr>
              <w:rPr>
                <w:rFonts w:asciiTheme="minorBidi" w:hAnsiTheme="minorBidi" w:cstheme="minorBidi"/>
                <w:b/>
                <w:bCs/>
                <w:color w:val="auto"/>
                <w:sz w:val="20"/>
                <w:szCs w:val="20"/>
              </w:rPr>
            </w:pPr>
            <w:r w:rsidRPr="00954577">
              <w:rPr>
                <w:rFonts w:asciiTheme="minorBidi" w:hAnsiTheme="minorBidi" w:cstheme="minorBidi"/>
                <w:b/>
                <w:bCs/>
                <w:color w:val="auto"/>
                <w:sz w:val="20"/>
                <w:szCs w:val="20"/>
              </w:rPr>
              <w:t>Property Group</w:t>
            </w:r>
          </w:p>
        </w:tc>
        <w:tc>
          <w:tcPr>
            <w:tcW w:w="1151" w:type="pct"/>
            <w:vAlign w:val="center"/>
          </w:tcPr>
          <w:p w14:paraId="03797AFE" w14:textId="77777777" w:rsidR="001103F2" w:rsidRPr="00954577" w:rsidRDefault="001103F2" w:rsidP="009736D8">
            <w:pPr>
              <w:rPr>
                <w:rFonts w:asciiTheme="minorBidi" w:hAnsiTheme="minorBidi" w:cstheme="minorBidi"/>
                <w:b/>
                <w:bCs/>
                <w:color w:val="auto"/>
                <w:sz w:val="20"/>
                <w:szCs w:val="20"/>
              </w:rPr>
            </w:pPr>
            <w:r w:rsidRPr="00954577">
              <w:rPr>
                <w:rFonts w:asciiTheme="minorBidi" w:hAnsiTheme="minorBidi" w:cstheme="minorBidi"/>
                <w:b/>
                <w:bCs/>
                <w:color w:val="auto"/>
                <w:sz w:val="20"/>
                <w:szCs w:val="20"/>
              </w:rPr>
              <w:t>2023/24 Emissions</w:t>
            </w:r>
          </w:p>
        </w:tc>
        <w:tc>
          <w:tcPr>
            <w:tcW w:w="695" w:type="pct"/>
            <w:vAlign w:val="center"/>
          </w:tcPr>
          <w:p w14:paraId="667019CB" w14:textId="77777777" w:rsidR="001103F2" w:rsidRPr="00954577" w:rsidRDefault="001103F2" w:rsidP="009736D8">
            <w:pPr>
              <w:rPr>
                <w:rFonts w:asciiTheme="minorBidi" w:hAnsiTheme="minorBidi" w:cstheme="minorBidi"/>
                <w:b/>
                <w:bCs/>
                <w:color w:val="auto"/>
                <w:sz w:val="20"/>
                <w:szCs w:val="20"/>
              </w:rPr>
            </w:pPr>
            <w:r w:rsidRPr="00954577">
              <w:rPr>
                <w:rFonts w:asciiTheme="minorBidi" w:hAnsiTheme="minorBidi" w:cstheme="minorBidi"/>
                <w:b/>
                <w:bCs/>
                <w:color w:val="auto"/>
                <w:sz w:val="20"/>
                <w:szCs w:val="20"/>
              </w:rPr>
              <w:t>% Of Total</w:t>
            </w:r>
          </w:p>
        </w:tc>
      </w:tr>
      <w:tr w:rsidR="001103F2" w14:paraId="04DE008B" w14:textId="77777777" w:rsidTr="1D6CFE03">
        <w:tc>
          <w:tcPr>
            <w:tcW w:w="1888" w:type="pct"/>
            <w:vAlign w:val="center"/>
          </w:tcPr>
          <w:p w14:paraId="40FEB6B8" w14:textId="6D1B25B9"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Temporary Housing (</w:t>
            </w:r>
            <w:r>
              <w:rPr>
                <w:rFonts w:asciiTheme="minorBidi" w:hAnsiTheme="minorBidi" w:cstheme="minorBidi"/>
                <w:color w:val="auto"/>
                <w:sz w:val="20"/>
                <w:szCs w:val="20"/>
              </w:rPr>
              <w:t>Total</w:t>
            </w:r>
            <w:r w:rsidRPr="001103F2">
              <w:rPr>
                <w:rFonts w:asciiTheme="minorBidi" w:hAnsiTheme="minorBidi" w:cstheme="minorBidi"/>
                <w:color w:val="auto"/>
                <w:sz w:val="20"/>
                <w:szCs w:val="20"/>
              </w:rPr>
              <w:t>)</w:t>
            </w:r>
          </w:p>
        </w:tc>
        <w:tc>
          <w:tcPr>
            <w:tcW w:w="1266" w:type="pct"/>
            <w:vAlign w:val="center"/>
          </w:tcPr>
          <w:p w14:paraId="06B49361" w14:textId="26B944A9"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Housing</w:t>
            </w:r>
          </w:p>
        </w:tc>
        <w:tc>
          <w:tcPr>
            <w:tcW w:w="1151" w:type="pct"/>
            <w:vAlign w:val="center"/>
          </w:tcPr>
          <w:p w14:paraId="58869E3E" w14:textId="592B0533"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201</w:t>
            </w:r>
          </w:p>
        </w:tc>
        <w:tc>
          <w:tcPr>
            <w:tcW w:w="695" w:type="pct"/>
            <w:vAlign w:val="center"/>
          </w:tcPr>
          <w:p w14:paraId="3F719E98" w14:textId="2436008F"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17%</w:t>
            </w:r>
          </w:p>
        </w:tc>
      </w:tr>
      <w:tr w:rsidR="001103F2" w14:paraId="6C88C507" w14:textId="77777777" w:rsidTr="1D6CFE03">
        <w:tc>
          <w:tcPr>
            <w:tcW w:w="1888" w:type="pct"/>
            <w:vAlign w:val="center"/>
          </w:tcPr>
          <w:p w14:paraId="53C7875F" w14:textId="7640EF2A"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St Albans District Council Offices</w:t>
            </w:r>
          </w:p>
        </w:tc>
        <w:tc>
          <w:tcPr>
            <w:tcW w:w="1266" w:type="pct"/>
            <w:vAlign w:val="center"/>
          </w:tcPr>
          <w:p w14:paraId="28A12E2A" w14:textId="5280E782"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District Office</w:t>
            </w:r>
          </w:p>
        </w:tc>
        <w:tc>
          <w:tcPr>
            <w:tcW w:w="1151" w:type="pct"/>
            <w:vAlign w:val="center"/>
          </w:tcPr>
          <w:p w14:paraId="4A74D541" w14:textId="7EF4A115"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75</w:t>
            </w:r>
          </w:p>
        </w:tc>
        <w:tc>
          <w:tcPr>
            <w:tcW w:w="695" w:type="pct"/>
            <w:vAlign w:val="center"/>
          </w:tcPr>
          <w:p w14:paraId="7F25E9D6" w14:textId="580AD383"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8%</w:t>
            </w:r>
          </w:p>
        </w:tc>
      </w:tr>
      <w:tr w:rsidR="001103F2" w14:paraId="3DC95507" w14:textId="77777777" w:rsidTr="1D6CFE03">
        <w:tc>
          <w:tcPr>
            <w:tcW w:w="1888" w:type="pct"/>
            <w:vAlign w:val="center"/>
          </w:tcPr>
          <w:p w14:paraId="55FB9B59" w14:textId="342426B4"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Cyril Dumpleton House</w:t>
            </w:r>
          </w:p>
        </w:tc>
        <w:tc>
          <w:tcPr>
            <w:tcW w:w="1266" w:type="pct"/>
            <w:vAlign w:val="center"/>
          </w:tcPr>
          <w:p w14:paraId="30837E46" w14:textId="25E7CF59"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Housing</w:t>
            </w:r>
          </w:p>
        </w:tc>
        <w:tc>
          <w:tcPr>
            <w:tcW w:w="1151" w:type="pct"/>
            <w:vAlign w:val="center"/>
          </w:tcPr>
          <w:p w14:paraId="3F900E35" w14:textId="3B3B90CA"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54</w:t>
            </w:r>
          </w:p>
        </w:tc>
        <w:tc>
          <w:tcPr>
            <w:tcW w:w="695" w:type="pct"/>
            <w:vAlign w:val="center"/>
          </w:tcPr>
          <w:p w14:paraId="147DEBBC" w14:textId="5644272C"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4%</w:t>
            </w:r>
          </w:p>
        </w:tc>
      </w:tr>
      <w:tr w:rsidR="001103F2" w14:paraId="2688ED4E" w14:textId="77777777" w:rsidTr="1D6CFE03">
        <w:tc>
          <w:tcPr>
            <w:tcW w:w="1888" w:type="pct"/>
            <w:vAlign w:val="center"/>
          </w:tcPr>
          <w:p w14:paraId="6FCFBD30" w14:textId="5AFBF55D"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Gorham Drive 42A (boiler house)</w:t>
            </w:r>
          </w:p>
        </w:tc>
        <w:tc>
          <w:tcPr>
            <w:tcW w:w="1266" w:type="pct"/>
            <w:vAlign w:val="center"/>
          </w:tcPr>
          <w:p w14:paraId="0F99DDDD" w14:textId="0B6EFA60"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Housing</w:t>
            </w:r>
          </w:p>
        </w:tc>
        <w:tc>
          <w:tcPr>
            <w:tcW w:w="1151" w:type="pct"/>
            <w:vAlign w:val="center"/>
          </w:tcPr>
          <w:p w14:paraId="1CE131D7" w14:textId="47C77969"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47</w:t>
            </w:r>
          </w:p>
        </w:tc>
        <w:tc>
          <w:tcPr>
            <w:tcW w:w="695" w:type="pct"/>
            <w:vAlign w:val="center"/>
          </w:tcPr>
          <w:p w14:paraId="0641D4AF" w14:textId="79757AA4"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4%</w:t>
            </w:r>
          </w:p>
        </w:tc>
      </w:tr>
      <w:tr w:rsidR="001103F2" w14:paraId="094C029D" w14:textId="77777777" w:rsidTr="1D6CFE03">
        <w:tc>
          <w:tcPr>
            <w:tcW w:w="1888" w:type="pct"/>
            <w:vAlign w:val="center"/>
          </w:tcPr>
          <w:p w14:paraId="6E0497DC" w14:textId="0F00E41A"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Breadcroft Sheltered Housing</w:t>
            </w:r>
          </w:p>
        </w:tc>
        <w:tc>
          <w:tcPr>
            <w:tcW w:w="1266" w:type="pct"/>
            <w:vAlign w:val="center"/>
          </w:tcPr>
          <w:p w14:paraId="4142BA8C" w14:textId="2F80816A" w:rsidR="001103F2" w:rsidRPr="001103F2" w:rsidRDefault="001103F2" w:rsidP="009736D8">
            <w:pPr>
              <w:rPr>
                <w:rFonts w:asciiTheme="minorBidi" w:hAnsiTheme="minorBidi" w:cstheme="minorBidi"/>
                <w:color w:val="auto"/>
                <w:sz w:val="20"/>
                <w:szCs w:val="20"/>
              </w:rPr>
            </w:pPr>
            <w:r>
              <w:rPr>
                <w:rFonts w:asciiTheme="minorBidi" w:hAnsiTheme="minorBidi" w:cstheme="minorBidi"/>
                <w:color w:val="auto"/>
                <w:sz w:val="20"/>
                <w:szCs w:val="20"/>
              </w:rPr>
              <w:t>Housing</w:t>
            </w:r>
          </w:p>
        </w:tc>
        <w:tc>
          <w:tcPr>
            <w:tcW w:w="1151" w:type="pct"/>
            <w:vAlign w:val="center"/>
          </w:tcPr>
          <w:p w14:paraId="37FB6ECB" w14:textId="1915FDB0"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45</w:t>
            </w:r>
          </w:p>
        </w:tc>
        <w:tc>
          <w:tcPr>
            <w:tcW w:w="695" w:type="pct"/>
            <w:vAlign w:val="center"/>
          </w:tcPr>
          <w:p w14:paraId="43D624BB" w14:textId="27993682"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5%</w:t>
            </w:r>
          </w:p>
        </w:tc>
      </w:tr>
      <w:tr w:rsidR="001103F2" w14:paraId="355DCAC9" w14:textId="77777777" w:rsidTr="1D6CFE03">
        <w:tc>
          <w:tcPr>
            <w:tcW w:w="1888" w:type="pct"/>
            <w:vAlign w:val="center"/>
          </w:tcPr>
          <w:p w14:paraId="440CEAFF" w14:textId="303B81D4"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Verulamium Museum</w:t>
            </w:r>
          </w:p>
        </w:tc>
        <w:tc>
          <w:tcPr>
            <w:tcW w:w="1266" w:type="pct"/>
            <w:vAlign w:val="center"/>
          </w:tcPr>
          <w:p w14:paraId="3EA007B0" w14:textId="6E1C0781" w:rsidR="001103F2" w:rsidRPr="001103F2" w:rsidRDefault="7BF1857C" w:rsidP="1D6CFE03">
            <w:pPr>
              <w:rPr>
                <w:rFonts w:asciiTheme="minorBidi" w:hAnsiTheme="minorBidi" w:cstheme="minorBidi"/>
                <w:color w:val="auto"/>
                <w:sz w:val="20"/>
                <w:szCs w:val="20"/>
              </w:rPr>
            </w:pPr>
            <w:r w:rsidRPr="1D6CFE03">
              <w:rPr>
                <w:rFonts w:asciiTheme="minorBidi" w:hAnsiTheme="minorBidi" w:cstheme="minorBidi"/>
                <w:color w:val="auto"/>
                <w:sz w:val="20"/>
                <w:szCs w:val="20"/>
              </w:rPr>
              <w:t xml:space="preserve">Museums </w:t>
            </w:r>
            <w:r w:rsidR="5F39F178" w:rsidRPr="1D6CFE03">
              <w:rPr>
                <w:rFonts w:asciiTheme="minorBidi" w:hAnsiTheme="minorBidi" w:cstheme="minorBidi"/>
                <w:color w:val="auto"/>
                <w:sz w:val="20"/>
                <w:szCs w:val="20"/>
              </w:rPr>
              <w:t>&amp;</w:t>
            </w:r>
            <w:r w:rsidRPr="1D6CFE03">
              <w:rPr>
                <w:rFonts w:asciiTheme="minorBidi" w:hAnsiTheme="minorBidi" w:cstheme="minorBidi"/>
                <w:color w:val="auto"/>
                <w:sz w:val="20"/>
                <w:szCs w:val="20"/>
              </w:rPr>
              <w:t xml:space="preserve"> Historic</w:t>
            </w:r>
          </w:p>
        </w:tc>
        <w:tc>
          <w:tcPr>
            <w:tcW w:w="1151" w:type="pct"/>
            <w:vAlign w:val="center"/>
          </w:tcPr>
          <w:p w14:paraId="1C53B69E" w14:textId="783E2861"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41</w:t>
            </w:r>
          </w:p>
        </w:tc>
        <w:tc>
          <w:tcPr>
            <w:tcW w:w="695" w:type="pct"/>
            <w:vAlign w:val="center"/>
          </w:tcPr>
          <w:p w14:paraId="52919068" w14:textId="3F7351E9"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2%</w:t>
            </w:r>
          </w:p>
        </w:tc>
      </w:tr>
      <w:tr w:rsidR="001103F2" w14:paraId="5E761043" w14:textId="77777777" w:rsidTr="1D6CFE03">
        <w:tc>
          <w:tcPr>
            <w:tcW w:w="1888" w:type="pct"/>
            <w:vAlign w:val="center"/>
          </w:tcPr>
          <w:p w14:paraId="6A395529" w14:textId="75F06752"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Gertrude Peake Place</w:t>
            </w:r>
          </w:p>
        </w:tc>
        <w:tc>
          <w:tcPr>
            <w:tcW w:w="1266" w:type="pct"/>
            <w:vAlign w:val="center"/>
          </w:tcPr>
          <w:p w14:paraId="3485056C" w14:textId="2736052F" w:rsidR="001103F2" w:rsidRPr="001103F2" w:rsidRDefault="001103F2" w:rsidP="009736D8">
            <w:pPr>
              <w:rPr>
                <w:rFonts w:asciiTheme="minorBidi" w:hAnsiTheme="minorBidi" w:cstheme="minorBidi"/>
                <w:color w:val="auto"/>
                <w:sz w:val="20"/>
                <w:szCs w:val="20"/>
              </w:rPr>
            </w:pPr>
            <w:r>
              <w:rPr>
                <w:rFonts w:asciiTheme="minorBidi" w:hAnsiTheme="minorBidi" w:cstheme="minorBidi"/>
                <w:color w:val="auto"/>
                <w:sz w:val="20"/>
                <w:szCs w:val="20"/>
              </w:rPr>
              <w:t>Housing</w:t>
            </w:r>
          </w:p>
        </w:tc>
        <w:tc>
          <w:tcPr>
            <w:tcW w:w="1151" w:type="pct"/>
            <w:vAlign w:val="center"/>
          </w:tcPr>
          <w:p w14:paraId="6E2DDFEA" w14:textId="30175ECC"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40</w:t>
            </w:r>
          </w:p>
        </w:tc>
        <w:tc>
          <w:tcPr>
            <w:tcW w:w="695" w:type="pct"/>
            <w:vAlign w:val="center"/>
          </w:tcPr>
          <w:p w14:paraId="70F4127C" w14:textId="74FA9E73"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4%</w:t>
            </w:r>
          </w:p>
        </w:tc>
      </w:tr>
      <w:tr w:rsidR="001103F2" w14:paraId="6073491D" w14:textId="77777777" w:rsidTr="1D6CFE03">
        <w:tc>
          <w:tcPr>
            <w:tcW w:w="1888" w:type="pct"/>
            <w:vAlign w:val="center"/>
          </w:tcPr>
          <w:p w14:paraId="725AC5DC" w14:textId="22B8B5AB"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Cottonmill Lane 182 (boiler house)</w:t>
            </w:r>
          </w:p>
        </w:tc>
        <w:tc>
          <w:tcPr>
            <w:tcW w:w="1266" w:type="pct"/>
            <w:vAlign w:val="center"/>
          </w:tcPr>
          <w:p w14:paraId="1F657BDD" w14:textId="7CE07326"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Housing</w:t>
            </w:r>
          </w:p>
        </w:tc>
        <w:tc>
          <w:tcPr>
            <w:tcW w:w="1151" w:type="pct"/>
            <w:vAlign w:val="center"/>
          </w:tcPr>
          <w:p w14:paraId="134D9957" w14:textId="0EEB9C39"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31</w:t>
            </w:r>
          </w:p>
        </w:tc>
        <w:tc>
          <w:tcPr>
            <w:tcW w:w="695" w:type="pct"/>
            <w:vAlign w:val="center"/>
          </w:tcPr>
          <w:p w14:paraId="23006018" w14:textId="32CF1258"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3%</w:t>
            </w:r>
          </w:p>
        </w:tc>
      </w:tr>
      <w:tr w:rsidR="001103F2" w14:paraId="229D7942" w14:textId="77777777" w:rsidTr="1D6CFE03">
        <w:tc>
          <w:tcPr>
            <w:tcW w:w="1888" w:type="pct"/>
            <w:vAlign w:val="center"/>
          </w:tcPr>
          <w:p w14:paraId="41C8D9EB" w14:textId="231E24C9"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Pemberton Alm Houses</w:t>
            </w:r>
          </w:p>
        </w:tc>
        <w:tc>
          <w:tcPr>
            <w:tcW w:w="1266" w:type="pct"/>
            <w:vAlign w:val="center"/>
          </w:tcPr>
          <w:p w14:paraId="515CD3ED" w14:textId="77777777"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Housing</w:t>
            </w:r>
          </w:p>
        </w:tc>
        <w:tc>
          <w:tcPr>
            <w:tcW w:w="1151" w:type="pct"/>
            <w:vAlign w:val="center"/>
          </w:tcPr>
          <w:p w14:paraId="713B16D8" w14:textId="26203F23"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22</w:t>
            </w:r>
          </w:p>
        </w:tc>
        <w:tc>
          <w:tcPr>
            <w:tcW w:w="695" w:type="pct"/>
            <w:vAlign w:val="center"/>
          </w:tcPr>
          <w:p w14:paraId="02E83DF4" w14:textId="019FF75A"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2%</w:t>
            </w:r>
          </w:p>
        </w:tc>
      </w:tr>
      <w:tr w:rsidR="001103F2" w14:paraId="12DA86E0" w14:textId="77777777" w:rsidTr="1D6CFE03">
        <w:tc>
          <w:tcPr>
            <w:tcW w:w="1888" w:type="pct"/>
            <w:vAlign w:val="center"/>
          </w:tcPr>
          <w:p w14:paraId="0E4194A0" w14:textId="5675E752"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Broome Corner</w:t>
            </w:r>
          </w:p>
        </w:tc>
        <w:tc>
          <w:tcPr>
            <w:tcW w:w="1266" w:type="pct"/>
            <w:vAlign w:val="center"/>
          </w:tcPr>
          <w:p w14:paraId="04EF78B9" w14:textId="77777777"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Housing</w:t>
            </w:r>
          </w:p>
        </w:tc>
        <w:tc>
          <w:tcPr>
            <w:tcW w:w="1151" w:type="pct"/>
            <w:vAlign w:val="center"/>
          </w:tcPr>
          <w:p w14:paraId="71F70654" w14:textId="5B2575C7"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22</w:t>
            </w:r>
          </w:p>
        </w:tc>
        <w:tc>
          <w:tcPr>
            <w:tcW w:w="695" w:type="pct"/>
            <w:vAlign w:val="center"/>
          </w:tcPr>
          <w:p w14:paraId="2CBABC67" w14:textId="00881EB4" w:rsidR="001103F2" w:rsidRPr="001103F2" w:rsidRDefault="001103F2" w:rsidP="009736D8">
            <w:pPr>
              <w:rPr>
                <w:rFonts w:asciiTheme="minorBidi" w:hAnsiTheme="minorBidi" w:cstheme="minorBidi"/>
                <w:color w:val="auto"/>
                <w:sz w:val="20"/>
                <w:szCs w:val="20"/>
              </w:rPr>
            </w:pPr>
            <w:r w:rsidRPr="001103F2">
              <w:rPr>
                <w:rFonts w:asciiTheme="minorBidi" w:hAnsiTheme="minorBidi" w:cstheme="minorBidi"/>
                <w:color w:val="auto"/>
                <w:sz w:val="20"/>
                <w:szCs w:val="20"/>
              </w:rPr>
              <w:t>2%</w:t>
            </w:r>
          </w:p>
        </w:tc>
      </w:tr>
    </w:tbl>
    <w:p w14:paraId="37BDAE2D" w14:textId="77777777" w:rsidR="001103F2" w:rsidRDefault="001103F2" w:rsidP="003B24B4">
      <w:pPr>
        <w:rPr>
          <w:rFonts w:asciiTheme="minorBidi" w:hAnsiTheme="minorBidi" w:cstheme="minorBidi"/>
          <w:color w:val="auto"/>
          <w:sz w:val="24"/>
          <w:szCs w:val="24"/>
        </w:rPr>
      </w:pPr>
    </w:p>
    <w:p w14:paraId="367583E2" w14:textId="0389D482" w:rsidR="00FC4AD2" w:rsidRDefault="792FAFF1" w:rsidP="1D6CFE03">
      <w:pP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t xml:space="preserve">Table </w:t>
      </w:r>
      <w:r w:rsidR="3418034A" w:rsidRPr="1D6CFE03">
        <w:rPr>
          <w:rFonts w:asciiTheme="minorBidi" w:hAnsiTheme="minorBidi" w:cstheme="minorBidi"/>
          <w:b/>
          <w:bCs/>
          <w:color w:val="auto"/>
          <w:sz w:val="24"/>
          <w:szCs w:val="24"/>
        </w:rPr>
        <w:t>5</w:t>
      </w:r>
      <w:r w:rsidRPr="1D6CFE03">
        <w:rPr>
          <w:rFonts w:asciiTheme="minorBidi" w:hAnsiTheme="minorBidi" w:cstheme="minorBidi"/>
          <w:b/>
          <w:bCs/>
          <w:color w:val="auto"/>
          <w:sz w:val="24"/>
          <w:szCs w:val="24"/>
        </w:rPr>
        <w:t xml:space="preserve">. Average Electricity Emissions </w:t>
      </w:r>
      <w:r w:rsidR="5945EA86" w:rsidRPr="1D6CFE03">
        <w:rPr>
          <w:rFonts w:asciiTheme="minorBidi" w:hAnsiTheme="minorBidi" w:cstheme="minorBidi"/>
          <w:b/>
          <w:bCs/>
          <w:color w:val="auto"/>
          <w:sz w:val="24"/>
          <w:szCs w:val="24"/>
        </w:rPr>
        <w:t>(tCO</w:t>
      </w:r>
      <w:r w:rsidR="5945EA86" w:rsidRPr="1D6CFE03">
        <w:rPr>
          <w:rFonts w:asciiTheme="minorBidi" w:hAnsiTheme="minorBidi" w:cstheme="minorBidi"/>
          <w:b/>
          <w:bCs/>
          <w:color w:val="auto"/>
          <w:sz w:val="24"/>
          <w:szCs w:val="24"/>
          <w:vertAlign w:val="subscript"/>
        </w:rPr>
        <w:t>2</w:t>
      </w:r>
      <w:r w:rsidR="5945EA86" w:rsidRPr="1D6CFE03">
        <w:rPr>
          <w:rFonts w:asciiTheme="minorBidi" w:hAnsiTheme="minorBidi" w:cstheme="minorBidi"/>
          <w:b/>
          <w:bCs/>
          <w:color w:val="auto"/>
          <w:sz w:val="24"/>
          <w:szCs w:val="24"/>
        </w:rPr>
        <w:t xml:space="preserve">e) </w:t>
      </w:r>
      <w:r w:rsidRPr="1D6CFE03">
        <w:rPr>
          <w:rFonts w:asciiTheme="minorBidi" w:hAnsiTheme="minorBidi" w:cstheme="minorBidi"/>
          <w:b/>
          <w:bCs/>
          <w:color w:val="auto"/>
          <w:sz w:val="24"/>
          <w:szCs w:val="24"/>
        </w:rPr>
        <w:t>Change by Property</w:t>
      </w:r>
    </w:p>
    <w:p w14:paraId="447331CF" w14:textId="253EDEAD" w:rsidR="005C088B" w:rsidRDefault="6375A520" w:rsidP="1D6CFE03">
      <w:pPr>
        <w:rPr>
          <w:rFonts w:asciiTheme="minorBidi" w:hAnsiTheme="minorBidi" w:cstheme="minorBidi"/>
          <w:color w:val="auto"/>
          <w:sz w:val="24"/>
          <w:szCs w:val="24"/>
        </w:rPr>
      </w:pPr>
      <w:r w:rsidRPr="1D6CFE03">
        <w:rPr>
          <w:rFonts w:asciiTheme="minorBidi" w:hAnsiTheme="minorBidi" w:cstheme="minorBidi"/>
          <w:color w:val="auto"/>
          <w:sz w:val="24"/>
          <w:szCs w:val="24"/>
        </w:rPr>
        <w:t xml:space="preserve">Baseline averages have been calculated using the first three years of data available for each property, recent averages have been calculated using 2021/22 – 2023/24 data. There were 295 electricity accounts included in the analysis; properties that are no longer open or have been open for less than 6 years have been excluded. The table below shows the 5 properties with the largest increases and the 5 with the largest decreases. </w:t>
      </w:r>
    </w:p>
    <w:p w14:paraId="23E6F69F" w14:textId="77777777" w:rsidR="005C088B" w:rsidRDefault="005C088B" w:rsidP="005C088B">
      <w:pPr>
        <w:rPr>
          <w:rFonts w:asciiTheme="minorBidi" w:hAnsiTheme="minorBidi" w:cstheme="minorBidi"/>
          <w:color w:val="auto"/>
          <w:sz w:val="24"/>
          <w:szCs w:val="24"/>
        </w:rPr>
      </w:pPr>
    </w:p>
    <w:tbl>
      <w:tblPr>
        <w:tblStyle w:val="TableGrid"/>
        <w:tblW w:w="9016" w:type="dxa"/>
        <w:tblCellMar>
          <w:top w:w="28" w:type="dxa"/>
          <w:bottom w:w="28" w:type="dxa"/>
        </w:tblCellMar>
        <w:tblLook w:val="04A0" w:firstRow="1" w:lastRow="0" w:firstColumn="1" w:lastColumn="0" w:noHBand="0" w:noVBand="1"/>
      </w:tblPr>
      <w:tblGrid>
        <w:gridCol w:w="3262"/>
        <w:gridCol w:w="2073"/>
        <w:gridCol w:w="1374"/>
        <w:gridCol w:w="1228"/>
        <w:gridCol w:w="1079"/>
      </w:tblGrid>
      <w:tr w:rsidR="005C088B" w14:paraId="3B7D0C39" w14:textId="77777777" w:rsidTr="1D6CFE03">
        <w:tc>
          <w:tcPr>
            <w:tcW w:w="3262" w:type="dxa"/>
            <w:vAlign w:val="center"/>
          </w:tcPr>
          <w:p w14:paraId="3C4BA97B" w14:textId="6DE01B7B" w:rsidR="005C088B" w:rsidRPr="0061008E" w:rsidRDefault="005C088B" w:rsidP="009736D8">
            <w:pPr>
              <w:rPr>
                <w:rFonts w:asciiTheme="minorBidi" w:hAnsiTheme="minorBidi" w:cstheme="minorBidi"/>
                <w:color w:val="auto"/>
                <w:sz w:val="20"/>
                <w:szCs w:val="20"/>
              </w:rPr>
            </w:pPr>
            <w:r w:rsidRPr="0061008E">
              <w:rPr>
                <w:rFonts w:asciiTheme="minorBidi" w:hAnsiTheme="minorBidi" w:cstheme="minorBidi"/>
                <w:b/>
                <w:bCs/>
                <w:color w:val="auto"/>
                <w:sz w:val="20"/>
                <w:szCs w:val="20"/>
              </w:rPr>
              <w:t>Property Name</w:t>
            </w:r>
          </w:p>
        </w:tc>
        <w:tc>
          <w:tcPr>
            <w:tcW w:w="2073" w:type="dxa"/>
            <w:vAlign w:val="center"/>
          </w:tcPr>
          <w:p w14:paraId="3DB1B6E4" w14:textId="498B29E1" w:rsidR="005C088B" w:rsidRPr="0061008E" w:rsidRDefault="005C088B" w:rsidP="009736D8">
            <w:pPr>
              <w:rPr>
                <w:rFonts w:asciiTheme="minorBidi" w:hAnsiTheme="minorBidi" w:cstheme="minorBidi"/>
                <w:color w:val="auto"/>
                <w:sz w:val="20"/>
                <w:szCs w:val="20"/>
              </w:rPr>
            </w:pPr>
            <w:r w:rsidRPr="0061008E">
              <w:rPr>
                <w:rFonts w:asciiTheme="minorBidi" w:hAnsiTheme="minorBidi" w:cstheme="minorBidi"/>
                <w:b/>
                <w:bCs/>
                <w:color w:val="auto"/>
                <w:sz w:val="20"/>
                <w:szCs w:val="20"/>
              </w:rPr>
              <w:t>Property Group</w:t>
            </w:r>
          </w:p>
        </w:tc>
        <w:tc>
          <w:tcPr>
            <w:tcW w:w="1374" w:type="dxa"/>
            <w:vAlign w:val="center"/>
          </w:tcPr>
          <w:p w14:paraId="65C20F2F" w14:textId="7AD281AA" w:rsidR="005C088B" w:rsidRPr="0061008E" w:rsidRDefault="005C088B" w:rsidP="009736D8">
            <w:pPr>
              <w:rPr>
                <w:rFonts w:asciiTheme="minorBidi" w:hAnsiTheme="minorBidi" w:cstheme="minorBidi"/>
                <w:color w:val="auto"/>
                <w:sz w:val="20"/>
                <w:szCs w:val="20"/>
              </w:rPr>
            </w:pPr>
            <w:r w:rsidRPr="0061008E">
              <w:rPr>
                <w:rFonts w:asciiTheme="minorBidi" w:hAnsiTheme="minorBidi" w:cstheme="minorBidi"/>
                <w:b/>
                <w:bCs/>
                <w:color w:val="auto"/>
                <w:sz w:val="20"/>
                <w:szCs w:val="20"/>
              </w:rPr>
              <w:t>Baseline Average</w:t>
            </w:r>
          </w:p>
        </w:tc>
        <w:tc>
          <w:tcPr>
            <w:tcW w:w="1228" w:type="dxa"/>
            <w:vAlign w:val="center"/>
          </w:tcPr>
          <w:p w14:paraId="60CD6D6A" w14:textId="78C54A4B" w:rsidR="005C088B" w:rsidRPr="0061008E" w:rsidRDefault="005C088B" w:rsidP="009736D8">
            <w:pPr>
              <w:rPr>
                <w:rFonts w:asciiTheme="minorBidi" w:hAnsiTheme="minorBidi" w:cstheme="minorBidi"/>
                <w:color w:val="auto"/>
                <w:sz w:val="20"/>
                <w:szCs w:val="20"/>
              </w:rPr>
            </w:pPr>
            <w:r w:rsidRPr="0061008E">
              <w:rPr>
                <w:rFonts w:asciiTheme="minorBidi" w:hAnsiTheme="minorBidi" w:cstheme="minorBidi"/>
                <w:b/>
                <w:bCs/>
                <w:color w:val="auto"/>
                <w:sz w:val="20"/>
                <w:szCs w:val="20"/>
              </w:rPr>
              <w:t>Recent Average</w:t>
            </w:r>
          </w:p>
        </w:tc>
        <w:tc>
          <w:tcPr>
            <w:tcW w:w="1079" w:type="dxa"/>
            <w:vAlign w:val="center"/>
          </w:tcPr>
          <w:p w14:paraId="43EB7890" w14:textId="43C0230C" w:rsidR="005C088B" w:rsidRPr="0061008E" w:rsidRDefault="005C088B" w:rsidP="009736D8">
            <w:pPr>
              <w:rPr>
                <w:rFonts w:asciiTheme="minorBidi" w:hAnsiTheme="minorBidi" w:cstheme="minorBidi"/>
                <w:color w:val="auto"/>
                <w:sz w:val="20"/>
                <w:szCs w:val="20"/>
              </w:rPr>
            </w:pPr>
            <w:r w:rsidRPr="0061008E">
              <w:rPr>
                <w:rFonts w:asciiTheme="minorBidi" w:hAnsiTheme="minorBidi" w:cstheme="minorBidi"/>
                <w:b/>
                <w:bCs/>
                <w:color w:val="auto"/>
                <w:sz w:val="20"/>
                <w:szCs w:val="20"/>
              </w:rPr>
              <w:t>% Change</w:t>
            </w:r>
          </w:p>
        </w:tc>
      </w:tr>
      <w:tr w:rsidR="001B0C47" w14:paraId="4FB96F78" w14:textId="77777777" w:rsidTr="1D6CFE03">
        <w:tc>
          <w:tcPr>
            <w:tcW w:w="9016" w:type="dxa"/>
            <w:gridSpan w:val="5"/>
            <w:shd w:val="clear" w:color="auto" w:fill="F2F2F2" w:themeFill="background1" w:themeFillShade="F2"/>
            <w:vAlign w:val="center"/>
          </w:tcPr>
          <w:p w14:paraId="48DC8A7B" w14:textId="087B3C5D" w:rsidR="001B0C47" w:rsidRPr="001B0C47" w:rsidRDefault="001B0C47" w:rsidP="009736D8">
            <w:pPr>
              <w:rPr>
                <w:rFonts w:asciiTheme="minorBidi" w:hAnsiTheme="minorBidi" w:cstheme="minorBidi"/>
                <w:color w:val="auto"/>
                <w:sz w:val="20"/>
                <w:szCs w:val="20"/>
              </w:rPr>
            </w:pPr>
            <w:r>
              <w:rPr>
                <w:rFonts w:asciiTheme="minorBidi" w:hAnsiTheme="minorBidi" w:cstheme="minorBidi"/>
                <w:color w:val="auto"/>
                <w:sz w:val="20"/>
                <w:szCs w:val="20"/>
              </w:rPr>
              <w:lastRenderedPageBreak/>
              <w:t>Largest Increases in Emissions</w:t>
            </w:r>
          </w:p>
        </w:tc>
      </w:tr>
      <w:tr w:rsidR="005C088B" w14:paraId="47DC1E91" w14:textId="77777777" w:rsidTr="1D6CFE03">
        <w:tc>
          <w:tcPr>
            <w:tcW w:w="3262" w:type="dxa"/>
            <w:vAlign w:val="center"/>
          </w:tcPr>
          <w:p w14:paraId="474AAD5D" w14:textId="60B9D1C0" w:rsidR="005C088B" w:rsidRPr="0061008E" w:rsidRDefault="005C088B"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Drakes Drive 183-193</w:t>
            </w:r>
          </w:p>
        </w:tc>
        <w:tc>
          <w:tcPr>
            <w:tcW w:w="2073" w:type="dxa"/>
            <w:vAlign w:val="center"/>
          </w:tcPr>
          <w:p w14:paraId="16E9ADA4" w14:textId="6512D3A5" w:rsidR="005C088B" w:rsidRPr="0061008E" w:rsidRDefault="005C088B"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Housing</w:t>
            </w:r>
          </w:p>
        </w:tc>
        <w:tc>
          <w:tcPr>
            <w:tcW w:w="1374" w:type="dxa"/>
            <w:vAlign w:val="center"/>
          </w:tcPr>
          <w:p w14:paraId="1DB732CA" w14:textId="0696C778" w:rsidR="005C088B" w:rsidRPr="0061008E" w:rsidRDefault="005C088B"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0.5</w:t>
            </w:r>
          </w:p>
        </w:tc>
        <w:tc>
          <w:tcPr>
            <w:tcW w:w="1228" w:type="dxa"/>
            <w:vAlign w:val="center"/>
          </w:tcPr>
          <w:p w14:paraId="18242A6E" w14:textId="616EF63F" w:rsidR="005C088B" w:rsidRPr="0061008E" w:rsidRDefault="005C088B"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3.3</w:t>
            </w:r>
          </w:p>
        </w:tc>
        <w:tc>
          <w:tcPr>
            <w:tcW w:w="1079" w:type="dxa"/>
            <w:shd w:val="clear" w:color="auto" w:fill="FF0000"/>
            <w:vAlign w:val="center"/>
          </w:tcPr>
          <w:p w14:paraId="3E7C7688" w14:textId="78E9BCCE" w:rsidR="005C088B" w:rsidRPr="001B0C47" w:rsidRDefault="005C088B" w:rsidP="009736D8">
            <w:pPr>
              <w:rPr>
                <w:rFonts w:asciiTheme="minorBidi" w:hAnsiTheme="minorBidi" w:cstheme="minorBidi"/>
                <w:color w:val="auto"/>
                <w:sz w:val="20"/>
                <w:szCs w:val="20"/>
              </w:rPr>
            </w:pPr>
            <w:r w:rsidRPr="001B0C47">
              <w:rPr>
                <w:rFonts w:asciiTheme="minorBidi" w:hAnsiTheme="minorBidi" w:cstheme="minorBidi"/>
                <w:color w:val="auto"/>
                <w:sz w:val="20"/>
                <w:szCs w:val="20"/>
              </w:rPr>
              <w:t>585%</w:t>
            </w:r>
          </w:p>
        </w:tc>
      </w:tr>
      <w:tr w:rsidR="005C088B" w14:paraId="7950FA5C" w14:textId="77777777" w:rsidTr="1D6CFE03">
        <w:tc>
          <w:tcPr>
            <w:tcW w:w="3262" w:type="dxa"/>
            <w:vAlign w:val="center"/>
          </w:tcPr>
          <w:p w14:paraId="628D6E60" w14:textId="17D4FB4F" w:rsidR="005C088B" w:rsidRPr="0061008E" w:rsidRDefault="005C088B"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Tudor Road 13-16</w:t>
            </w:r>
          </w:p>
        </w:tc>
        <w:tc>
          <w:tcPr>
            <w:tcW w:w="2073" w:type="dxa"/>
            <w:vAlign w:val="center"/>
          </w:tcPr>
          <w:p w14:paraId="66D04093" w14:textId="0CCD964F" w:rsidR="005C088B" w:rsidRPr="0061008E" w:rsidRDefault="005C088B"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Housing</w:t>
            </w:r>
          </w:p>
        </w:tc>
        <w:tc>
          <w:tcPr>
            <w:tcW w:w="1374" w:type="dxa"/>
            <w:vAlign w:val="center"/>
          </w:tcPr>
          <w:p w14:paraId="5E4A303A" w14:textId="39FD1695" w:rsidR="005C088B" w:rsidRPr="0061008E" w:rsidRDefault="005C088B"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0.9</w:t>
            </w:r>
          </w:p>
        </w:tc>
        <w:tc>
          <w:tcPr>
            <w:tcW w:w="1228" w:type="dxa"/>
            <w:vAlign w:val="center"/>
          </w:tcPr>
          <w:p w14:paraId="5F28FF54" w14:textId="3D5833C3" w:rsidR="005C088B" w:rsidRPr="0061008E" w:rsidRDefault="005C088B"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3.7</w:t>
            </w:r>
          </w:p>
        </w:tc>
        <w:tc>
          <w:tcPr>
            <w:tcW w:w="1079" w:type="dxa"/>
            <w:shd w:val="clear" w:color="auto" w:fill="FF0000"/>
            <w:vAlign w:val="center"/>
          </w:tcPr>
          <w:p w14:paraId="42D826B0" w14:textId="7BC68D50" w:rsidR="005C088B" w:rsidRPr="001B0C47" w:rsidRDefault="005C088B" w:rsidP="009736D8">
            <w:pPr>
              <w:rPr>
                <w:rFonts w:asciiTheme="minorBidi" w:hAnsiTheme="minorBidi" w:cstheme="minorBidi"/>
                <w:color w:val="auto"/>
                <w:sz w:val="20"/>
                <w:szCs w:val="20"/>
              </w:rPr>
            </w:pPr>
            <w:r w:rsidRPr="001B0C47">
              <w:rPr>
                <w:rFonts w:asciiTheme="minorBidi" w:hAnsiTheme="minorBidi" w:cstheme="minorBidi"/>
                <w:color w:val="auto"/>
                <w:sz w:val="20"/>
                <w:szCs w:val="20"/>
              </w:rPr>
              <w:t>300%</w:t>
            </w:r>
          </w:p>
        </w:tc>
      </w:tr>
      <w:tr w:rsidR="005C088B" w14:paraId="4D1FAA0D" w14:textId="77777777" w:rsidTr="1D6CFE03">
        <w:tc>
          <w:tcPr>
            <w:tcW w:w="3262" w:type="dxa"/>
            <w:vAlign w:val="center"/>
          </w:tcPr>
          <w:p w14:paraId="32A1A61E" w14:textId="359B09D5" w:rsidR="005C088B" w:rsidRPr="0061008E" w:rsidRDefault="005C088B"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Thorne House</w:t>
            </w:r>
          </w:p>
        </w:tc>
        <w:tc>
          <w:tcPr>
            <w:tcW w:w="2073" w:type="dxa"/>
            <w:vAlign w:val="center"/>
          </w:tcPr>
          <w:p w14:paraId="7E6E88C3" w14:textId="5AA550DE" w:rsidR="005C088B" w:rsidRPr="0061008E" w:rsidRDefault="005C088B"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Housing</w:t>
            </w:r>
          </w:p>
        </w:tc>
        <w:tc>
          <w:tcPr>
            <w:tcW w:w="1374" w:type="dxa"/>
            <w:vAlign w:val="center"/>
          </w:tcPr>
          <w:p w14:paraId="7181A60F" w14:textId="0B282F3A" w:rsidR="005C088B" w:rsidRPr="0061008E" w:rsidRDefault="005C088B"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0.1</w:t>
            </w:r>
          </w:p>
        </w:tc>
        <w:tc>
          <w:tcPr>
            <w:tcW w:w="1228" w:type="dxa"/>
            <w:vAlign w:val="center"/>
          </w:tcPr>
          <w:p w14:paraId="15CC8C28" w14:textId="1FA86C9C" w:rsidR="005C088B" w:rsidRPr="0061008E" w:rsidRDefault="005C088B"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0.5</w:t>
            </w:r>
          </w:p>
        </w:tc>
        <w:tc>
          <w:tcPr>
            <w:tcW w:w="1079" w:type="dxa"/>
            <w:shd w:val="clear" w:color="auto" w:fill="FF0000"/>
            <w:vAlign w:val="center"/>
          </w:tcPr>
          <w:p w14:paraId="63299400" w14:textId="1B5B5A6A" w:rsidR="005C088B" w:rsidRPr="001B0C47" w:rsidRDefault="005C088B" w:rsidP="009736D8">
            <w:pPr>
              <w:rPr>
                <w:rFonts w:asciiTheme="minorBidi" w:hAnsiTheme="minorBidi" w:cstheme="minorBidi"/>
                <w:color w:val="auto"/>
                <w:sz w:val="20"/>
                <w:szCs w:val="20"/>
              </w:rPr>
            </w:pPr>
            <w:r w:rsidRPr="001B0C47">
              <w:rPr>
                <w:rFonts w:asciiTheme="minorBidi" w:hAnsiTheme="minorBidi" w:cstheme="minorBidi"/>
                <w:color w:val="auto"/>
                <w:sz w:val="20"/>
                <w:szCs w:val="20"/>
              </w:rPr>
              <w:t>277%</w:t>
            </w:r>
          </w:p>
        </w:tc>
      </w:tr>
      <w:tr w:rsidR="005C088B" w14:paraId="17117B6C" w14:textId="77777777" w:rsidTr="1D6CFE03">
        <w:tc>
          <w:tcPr>
            <w:tcW w:w="3262" w:type="dxa"/>
            <w:vAlign w:val="center"/>
          </w:tcPr>
          <w:p w14:paraId="52CB9DB2" w14:textId="32C89B7B" w:rsidR="005C088B" w:rsidRPr="0061008E" w:rsidRDefault="005C088B"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Stanhope Road 30</w:t>
            </w:r>
          </w:p>
        </w:tc>
        <w:tc>
          <w:tcPr>
            <w:tcW w:w="2073" w:type="dxa"/>
            <w:vAlign w:val="center"/>
          </w:tcPr>
          <w:p w14:paraId="686DA1DC" w14:textId="2EA912E0" w:rsidR="005C088B" w:rsidRPr="0061008E" w:rsidRDefault="005C088B"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Housing</w:t>
            </w:r>
          </w:p>
        </w:tc>
        <w:tc>
          <w:tcPr>
            <w:tcW w:w="1374" w:type="dxa"/>
            <w:vAlign w:val="center"/>
          </w:tcPr>
          <w:p w14:paraId="50E759D9" w14:textId="1AA861C3" w:rsidR="005C088B" w:rsidRPr="0061008E" w:rsidRDefault="005C088B"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2.1</w:t>
            </w:r>
          </w:p>
        </w:tc>
        <w:tc>
          <w:tcPr>
            <w:tcW w:w="1228" w:type="dxa"/>
            <w:vAlign w:val="center"/>
          </w:tcPr>
          <w:p w14:paraId="566ECD5F" w14:textId="48BB33BB" w:rsidR="005C088B" w:rsidRPr="0061008E" w:rsidRDefault="005C088B"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6.9</w:t>
            </w:r>
          </w:p>
        </w:tc>
        <w:tc>
          <w:tcPr>
            <w:tcW w:w="1079" w:type="dxa"/>
            <w:shd w:val="clear" w:color="auto" w:fill="FF0000"/>
            <w:vAlign w:val="center"/>
          </w:tcPr>
          <w:p w14:paraId="73C992CB" w14:textId="50BC681F" w:rsidR="005C088B" w:rsidRPr="001B0C47" w:rsidRDefault="005C088B" w:rsidP="009736D8">
            <w:pPr>
              <w:rPr>
                <w:rFonts w:asciiTheme="minorBidi" w:hAnsiTheme="minorBidi" w:cstheme="minorBidi"/>
                <w:color w:val="auto"/>
                <w:sz w:val="20"/>
                <w:szCs w:val="20"/>
              </w:rPr>
            </w:pPr>
            <w:r w:rsidRPr="001B0C47">
              <w:rPr>
                <w:rFonts w:asciiTheme="minorBidi" w:hAnsiTheme="minorBidi" w:cstheme="minorBidi"/>
                <w:color w:val="auto"/>
                <w:sz w:val="20"/>
                <w:szCs w:val="20"/>
              </w:rPr>
              <w:t>221%</w:t>
            </w:r>
          </w:p>
        </w:tc>
      </w:tr>
      <w:tr w:rsidR="005C088B" w14:paraId="2086C841" w14:textId="77777777" w:rsidTr="1D6CFE03">
        <w:tc>
          <w:tcPr>
            <w:tcW w:w="3262" w:type="dxa"/>
            <w:vAlign w:val="center"/>
          </w:tcPr>
          <w:p w14:paraId="14B89383" w14:textId="55018012" w:rsidR="005C088B" w:rsidRPr="0061008E" w:rsidRDefault="005C088B"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 xml:space="preserve">Feeder Pillar 9 </w:t>
            </w:r>
          </w:p>
        </w:tc>
        <w:tc>
          <w:tcPr>
            <w:tcW w:w="2073" w:type="dxa"/>
            <w:vAlign w:val="center"/>
          </w:tcPr>
          <w:p w14:paraId="07FFC1B0" w14:textId="12549A51" w:rsidR="005C088B" w:rsidRPr="0061008E" w:rsidRDefault="6375A520" w:rsidP="1D6CFE03">
            <w:pPr>
              <w:rPr>
                <w:rFonts w:asciiTheme="minorBidi" w:hAnsiTheme="minorBidi" w:cstheme="minorBidi"/>
                <w:color w:val="auto"/>
                <w:sz w:val="20"/>
                <w:szCs w:val="20"/>
              </w:rPr>
            </w:pPr>
            <w:r w:rsidRPr="1D6CFE03">
              <w:rPr>
                <w:rFonts w:asciiTheme="minorBidi" w:hAnsiTheme="minorBidi" w:cstheme="minorBidi"/>
                <w:color w:val="auto"/>
                <w:sz w:val="20"/>
                <w:szCs w:val="20"/>
              </w:rPr>
              <w:t xml:space="preserve">Markets </w:t>
            </w:r>
            <w:r w:rsidR="2E33B76A" w:rsidRPr="1D6CFE03">
              <w:rPr>
                <w:rFonts w:asciiTheme="minorBidi" w:hAnsiTheme="minorBidi" w:cstheme="minorBidi"/>
                <w:color w:val="auto"/>
                <w:sz w:val="20"/>
                <w:szCs w:val="20"/>
              </w:rPr>
              <w:t>&amp;</w:t>
            </w:r>
            <w:r w:rsidRPr="1D6CFE03">
              <w:rPr>
                <w:rFonts w:asciiTheme="minorBidi" w:hAnsiTheme="minorBidi" w:cstheme="minorBidi"/>
                <w:color w:val="auto"/>
                <w:sz w:val="20"/>
                <w:szCs w:val="20"/>
              </w:rPr>
              <w:t xml:space="preserve"> Events</w:t>
            </w:r>
          </w:p>
        </w:tc>
        <w:tc>
          <w:tcPr>
            <w:tcW w:w="1374" w:type="dxa"/>
            <w:vAlign w:val="center"/>
          </w:tcPr>
          <w:p w14:paraId="79B64025" w14:textId="66F34946" w:rsidR="005C088B" w:rsidRPr="0061008E" w:rsidRDefault="005C088B"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0.2</w:t>
            </w:r>
          </w:p>
        </w:tc>
        <w:tc>
          <w:tcPr>
            <w:tcW w:w="1228" w:type="dxa"/>
            <w:vAlign w:val="center"/>
          </w:tcPr>
          <w:p w14:paraId="5FC7C905" w14:textId="1E4EDE5E" w:rsidR="005C088B" w:rsidRPr="0061008E" w:rsidRDefault="005C088B"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0.4</w:t>
            </w:r>
          </w:p>
        </w:tc>
        <w:tc>
          <w:tcPr>
            <w:tcW w:w="1079" w:type="dxa"/>
            <w:shd w:val="clear" w:color="auto" w:fill="FF0000"/>
            <w:vAlign w:val="center"/>
          </w:tcPr>
          <w:p w14:paraId="0E77AF25" w14:textId="52B5911E" w:rsidR="005C088B" w:rsidRPr="001B0C47" w:rsidRDefault="005C088B" w:rsidP="009736D8">
            <w:pPr>
              <w:rPr>
                <w:rFonts w:asciiTheme="minorBidi" w:hAnsiTheme="minorBidi" w:cstheme="minorBidi"/>
                <w:color w:val="auto"/>
                <w:sz w:val="20"/>
                <w:szCs w:val="20"/>
              </w:rPr>
            </w:pPr>
            <w:r w:rsidRPr="001B0C47">
              <w:rPr>
                <w:rFonts w:asciiTheme="minorBidi" w:hAnsiTheme="minorBidi" w:cstheme="minorBidi"/>
                <w:color w:val="auto"/>
                <w:sz w:val="20"/>
                <w:szCs w:val="20"/>
              </w:rPr>
              <w:t>136%</w:t>
            </w:r>
          </w:p>
        </w:tc>
      </w:tr>
      <w:tr w:rsidR="001B0C47" w14:paraId="627563B3" w14:textId="77777777" w:rsidTr="1D6CFE03">
        <w:tc>
          <w:tcPr>
            <w:tcW w:w="9016" w:type="dxa"/>
            <w:gridSpan w:val="5"/>
            <w:shd w:val="clear" w:color="auto" w:fill="F2F2F2" w:themeFill="background1" w:themeFillShade="F2"/>
            <w:vAlign w:val="center"/>
          </w:tcPr>
          <w:p w14:paraId="04C70772" w14:textId="704BAAA8" w:rsidR="001B0C47" w:rsidRPr="001B0C47" w:rsidRDefault="001B0C47" w:rsidP="009736D8">
            <w:pPr>
              <w:rPr>
                <w:rFonts w:asciiTheme="minorBidi" w:hAnsiTheme="minorBidi" w:cstheme="minorBidi"/>
                <w:color w:val="auto"/>
                <w:sz w:val="20"/>
                <w:szCs w:val="20"/>
              </w:rPr>
            </w:pPr>
            <w:r>
              <w:rPr>
                <w:rFonts w:asciiTheme="minorBidi" w:hAnsiTheme="minorBidi" w:cstheme="minorBidi"/>
                <w:color w:val="auto"/>
                <w:sz w:val="20"/>
                <w:szCs w:val="20"/>
              </w:rPr>
              <w:t>Largest Decreases in Emissions</w:t>
            </w:r>
          </w:p>
        </w:tc>
      </w:tr>
      <w:tr w:rsidR="0061008E" w14:paraId="312EA445" w14:textId="77777777" w:rsidTr="1D6CFE03">
        <w:tc>
          <w:tcPr>
            <w:tcW w:w="3262" w:type="dxa"/>
            <w:vAlign w:val="center"/>
          </w:tcPr>
          <w:p w14:paraId="6DBD26B9" w14:textId="6ECA565B" w:rsidR="0061008E" w:rsidRPr="0061008E" w:rsidRDefault="0061008E"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Markets and Events - Feeder Pillar 3A (BHS Block)</w:t>
            </w:r>
          </w:p>
        </w:tc>
        <w:tc>
          <w:tcPr>
            <w:tcW w:w="2073" w:type="dxa"/>
            <w:vAlign w:val="center"/>
          </w:tcPr>
          <w:p w14:paraId="0C83817E" w14:textId="4B65F660" w:rsidR="0061008E" w:rsidRPr="0061008E" w:rsidRDefault="0B92A0AD" w:rsidP="1D6CFE03">
            <w:pPr>
              <w:rPr>
                <w:rFonts w:asciiTheme="minorBidi" w:hAnsiTheme="minorBidi" w:cstheme="minorBidi"/>
                <w:color w:val="auto"/>
                <w:sz w:val="20"/>
                <w:szCs w:val="20"/>
              </w:rPr>
            </w:pPr>
            <w:r w:rsidRPr="1D6CFE03">
              <w:rPr>
                <w:rFonts w:asciiTheme="minorBidi" w:hAnsiTheme="minorBidi" w:cstheme="minorBidi"/>
                <w:color w:val="auto"/>
                <w:sz w:val="20"/>
                <w:szCs w:val="20"/>
              </w:rPr>
              <w:t xml:space="preserve">Markets </w:t>
            </w:r>
            <w:r w:rsidR="17CF838C" w:rsidRPr="1D6CFE03">
              <w:rPr>
                <w:rFonts w:asciiTheme="minorBidi" w:hAnsiTheme="minorBidi" w:cstheme="minorBidi"/>
                <w:color w:val="auto"/>
                <w:sz w:val="20"/>
                <w:szCs w:val="20"/>
              </w:rPr>
              <w:t>&amp;</w:t>
            </w:r>
            <w:r w:rsidRPr="1D6CFE03">
              <w:rPr>
                <w:rFonts w:asciiTheme="minorBidi" w:hAnsiTheme="minorBidi" w:cstheme="minorBidi"/>
                <w:color w:val="auto"/>
                <w:sz w:val="20"/>
                <w:szCs w:val="20"/>
              </w:rPr>
              <w:t xml:space="preserve"> Events</w:t>
            </w:r>
          </w:p>
        </w:tc>
        <w:tc>
          <w:tcPr>
            <w:tcW w:w="1374" w:type="dxa"/>
            <w:vAlign w:val="center"/>
          </w:tcPr>
          <w:p w14:paraId="2C0B8309" w14:textId="08669774" w:rsidR="0061008E" w:rsidRPr="0061008E" w:rsidRDefault="0061008E"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1.2</w:t>
            </w:r>
          </w:p>
        </w:tc>
        <w:tc>
          <w:tcPr>
            <w:tcW w:w="1228" w:type="dxa"/>
            <w:vAlign w:val="center"/>
          </w:tcPr>
          <w:p w14:paraId="50AEB5F4" w14:textId="62CCE47A" w:rsidR="0061008E" w:rsidRPr="0061008E" w:rsidRDefault="0061008E"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0.0</w:t>
            </w:r>
          </w:p>
        </w:tc>
        <w:tc>
          <w:tcPr>
            <w:tcW w:w="1079" w:type="dxa"/>
            <w:shd w:val="clear" w:color="auto" w:fill="00B050"/>
            <w:vAlign w:val="center"/>
          </w:tcPr>
          <w:p w14:paraId="598728A2" w14:textId="69660405" w:rsidR="0061008E" w:rsidRPr="001B0C47" w:rsidRDefault="0061008E" w:rsidP="009736D8">
            <w:pPr>
              <w:rPr>
                <w:rFonts w:asciiTheme="minorBidi" w:hAnsiTheme="minorBidi" w:cstheme="minorBidi"/>
                <w:color w:val="auto"/>
                <w:sz w:val="20"/>
                <w:szCs w:val="20"/>
              </w:rPr>
            </w:pPr>
            <w:r w:rsidRPr="001B0C47">
              <w:rPr>
                <w:rFonts w:asciiTheme="minorBidi" w:hAnsiTheme="minorBidi" w:cstheme="minorBidi"/>
                <w:color w:val="auto"/>
                <w:sz w:val="20"/>
                <w:szCs w:val="20"/>
              </w:rPr>
              <w:t>-98%</w:t>
            </w:r>
          </w:p>
        </w:tc>
      </w:tr>
      <w:tr w:rsidR="0061008E" w14:paraId="349E086B" w14:textId="77777777" w:rsidTr="1D6CFE03">
        <w:tc>
          <w:tcPr>
            <w:tcW w:w="3262" w:type="dxa"/>
            <w:vAlign w:val="center"/>
          </w:tcPr>
          <w:p w14:paraId="6560C79A" w14:textId="3698F440" w:rsidR="0061008E" w:rsidRPr="0061008E" w:rsidRDefault="0061008E"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Rothampstead Park Pavillion</w:t>
            </w:r>
          </w:p>
        </w:tc>
        <w:tc>
          <w:tcPr>
            <w:tcW w:w="2073" w:type="dxa"/>
            <w:vAlign w:val="center"/>
          </w:tcPr>
          <w:p w14:paraId="4CD6454C" w14:textId="4AE83DFD" w:rsidR="0061008E" w:rsidRPr="0061008E" w:rsidRDefault="0B92A0AD" w:rsidP="1D6CFE03">
            <w:pPr>
              <w:rPr>
                <w:rFonts w:asciiTheme="minorBidi" w:hAnsiTheme="minorBidi" w:cstheme="minorBidi"/>
                <w:color w:val="auto"/>
                <w:sz w:val="20"/>
                <w:szCs w:val="20"/>
              </w:rPr>
            </w:pPr>
            <w:r w:rsidRPr="1D6CFE03">
              <w:rPr>
                <w:rFonts w:asciiTheme="minorBidi" w:hAnsiTheme="minorBidi" w:cstheme="minorBidi"/>
                <w:color w:val="auto"/>
                <w:sz w:val="20"/>
                <w:szCs w:val="20"/>
              </w:rPr>
              <w:t xml:space="preserve">Parks </w:t>
            </w:r>
            <w:r w:rsidR="3ABACFE9" w:rsidRPr="1D6CFE03">
              <w:rPr>
                <w:rFonts w:asciiTheme="minorBidi" w:hAnsiTheme="minorBidi" w:cstheme="minorBidi"/>
                <w:color w:val="auto"/>
                <w:sz w:val="20"/>
                <w:szCs w:val="20"/>
              </w:rPr>
              <w:t>&amp;</w:t>
            </w:r>
            <w:r w:rsidRPr="1D6CFE03">
              <w:rPr>
                <w:rFonts w:asciiTheme="minorBidi" w:hAnsiTheme="minorBidi" w:cstheme="minorBidi"/>
                <w:color w:val="auto"/>
                <w:sz w:val="20"/>
                <w:szCs w:val="20"/>
              </w:rPr>
              <w:t xml:space="preserve"> Recreation</w:t>
            </w:r>
          </w:p>
        </w:tc>
        <w:tc>
          <w:tcPr>
            <w:tcW w:w="1374" w:type="dxa"/>
            <w:vAlign w:val="center"/>
          </w:tcPr>
          <w:p w14:paraId="532D5318" w14:textId="09B51CA5" w:rsidR="0061008E" w:rsidRPr="0061008E" w:rsidRDefault="0061008E"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2.8</w:t>
            </w:r>
          </w:p>
        </w:tc>
        <w:tc>
          <w:tcPr>
            <w:tcW w:w="1228" w:type="dxa"/>
            <w:vAlign w:val="center"/>
          </w:tcPr>
          <w:p w14:paraId="0CD99B6F" w14:textId="04189DD8" w:rsidR="0061008E" w:rsidRPr="0061008E" w:rsidRDefault="0061008E"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0.0</w:t>
            </w:r>
          </w:p>
        </w:tc>
        <w:tc>
          <w:tcPr>
            <w:tcW w:w="1079" w:type="dxa"/>
            <w:shd w:val="clear" w:color="auto" w:fill="00B050"/>
            <w:vAlign w:val="center"/>
          </w:tcPr>
          <w:p w14:paraId="132CB164" w14:textId="3F6C07EA" w:rsidR="0061008E" w:rsidRPr="001B0C47" w:rsidRDefault="0061008E" w:rsidP="009736D8">
            <w:pPr>
              <w:rPr>
                <w:rFonts w:asciiTheme="minorBidi" w:hAnsiTheme="minorBidi" w:cstheme="minorBidi"/>
                <w:color w:val="auto"/>
                <w:sz w:val="20"/>
                <w:szCs w:val="20"/>
              </w:rPr>
            </w:pPr>
            <w:r w:rsidRPr="001B0C47">
              <w:rPr>
                <w:rFonts w:asciiTheme="minorBidi" w:hAnsiTheme="minorBidi" w:cstheme="minorBidi"/>
                <w:color w:val="auto"/>
                <w:sz w:val="20"/>
                <w:szCs w:val="20"/>
              </w:rPr>
              <w:t>-98%</w:t>
            </w:r>
          </w:p>
        </w:tc>
      </w:tr>
      <w:tr w:rsidR="0061008E" w14:paraId="313E7061" w14:textId="77777777" w:rsidTr="1D6CFE03">
        <w:tc>
          <w:tcPr>
            <w:tcW w:w="3262" w:type="dxa"/>
            <w:vAlign w:val="center"/>
          </w:tcPr>
          <w:p w14:paraId="2DB5C877" w14:textId="7FECB2EC" w:rsidR="0061008E" w:rsidRPr="0061008E" w:rsidRDefault="0061008E"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Tennyson Road 18-24</w:t>
            </w:r>
          </w:p>
        </w:tc>
        <w:tc>
          <w:tcPr>
            <w:tcW w:w="2073" w:type="dxa"/>
            <w:vAlign w:val="center"/>
          </w:tcPr>
          <w:p w14:paraId="31D83DAC" w14:textId="1E1488CC" w:rsidR="0061008E" w:rsidRPr="0061008E" w:rsidRDefault="0061008E"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Housing</w:t>
            </w:r>
          </w:p>
        </w:tc>
        <w:tc>
          <w:tcPr>
            <w:tcW w:w="1374" w:type="dxa"/>
            <w:vAlign w:val="center"/>
          </w:tcPr>
          <w:p w14:paraId="4FC2AB0D" w14:textId="2E786870" w:rsidR="0061008E" w:rsidRPr="0061008E" w:rsidRDefault="0061008E"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6.3</w:t>
            </w:r>
          </w:p>
        </w:tc>
        <w:tc>
          <w:tcPr>
            <w:tcW w:w="1228" w:type="dxa"/>
            <w:vAlign w:val="center"/>
          </w:tcPr>
          <w:p w14:paraId="7A28FB12" w14:textId="5C4B4EA7" w:rsidR="0061008E" w:rsidRPr="0061008E" w:rsidRDefault="0061008E"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0.1</w:t>
            </w:r>
          </w:p>
        </w:tc>
        <w:tc>
          <w:tcPr>
            <w:tcW w:w="1079" w:type="dxa"/>
            <w:shd w:val="clear" w:color="auto" w:fill="00B050"/>
            <w:vAlign w:val="center"/>
          </w:tcPr>
          <w:p w14:paraId="1134CA38" w14:textId="50153ED3" w:rsidR="0061008E" w:rsidRPr="001B0C47" w:rsidRDefault="0061008E" w:rsidP="009736D8">
            <w:pPr>
              <w:rPr>
                <w:rFonts w:asciiTheme="minorBidi" w:hAnsiTheme="minorBidi" w:cstheme="minorBidi"/>
                <w:color w:val="auto"/>
                <w:sz w:val="20"/>
                <w:szCs w:val="20"/>
              </w:rPr>
            </w:pPr>
            <w:r w:rsidRPr="001B0C47">
              <w:rPr>
                <w:rFonts w:asciiTheme="minorBidi" w:hAnsiTheme="minorBidi" w:cstheme="minorBidi"/>
                <w:color w:val="auto"/>
                <w:sz w:val="20"/>
                <w:szCs w:val="20"/>
              </w:rPr>
              <w:t>-99%</w:t>
            </w:r>
          </w:p>
        </w:tc>
      </w:tr>
      <w:tr w:rsidR="0061008E" w14:paraId="4BCAFA4B" w14:textId="77777777" w:rsidTr="1D6CFE03">
        <w:tc>
          <w:tcPr>
            <w:tcW w:w="3262" w:type="dxa"/>
            <w:vAlign w:val="center"/>
          </w:tcPr>
          <w:p w14:paraId="436A0F42" w14:textId="0FEC8666" w:rsidR="0061008E" w:rsidRPr="0061008E" w:rsidRDefault="0061008E"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Feeder Pillar 14 (nr. Ladbrokes)</w:t>
            </w:r>
          </w:p>
        </w:tc>
        <w:tc>
          <w:tcPr>
            <w:tcW w:w="2073" w:type="dxa"/>
            <w:vAlign w:val="center"/>
          </w:tcPr>
          <w:p w14:paraId="56D81E88" w14:textId="4D800C12" w:rsidR="0061008E" w:rsidRPr="0061008E" w:rsidRDefault="0B92A0AD" w:rsidP="1D6CFE03">
            <w:pPr>
              <w:rPr>
                <w:rFonts w:asciiTheme="minorBidi" w:hAnsiTheme="minorBidi" w:cstheme="minorBidi"/>
                <w:color w:val="auto"/>
                <w:sz w:val="20"/>
                <w:szCs w:val="20"/>
              </w:rPr>
            </w:pPr>
            <w:r w:rsidRPr="1D6CFE03">
              <w:rPr>
                <w:rFonts w:asciiTheme="minorBidi" w:hAnsiTheme="minorBidi" w:cstheme="minorBidi"/>
                <w:color w:val="auto"/>
                <w:sz w:val="20"/>
                <w:szCs w:val="20"/>
              </w:rPr>
              <w:t xml:space="preserve">Markets </w:t>
            </w:r>
            <w:r w:rsidR="279F43E9" w:rsidRPr="1D6CFE03">
              <w:rPr>
                <w:rFonts w:asciiTheme="minorBidi" w:hAnsiTheme="minorBidi" w:cstheme="minorBidi"/>
                <w:color w:val="auto"/>
                <w:sz w:val="20"/>
                <w:szCs w:val="20"/>
              </w:rPr>
              <w:t>&amp;</w:t>
            </w:r>
            <w:r w:rsidRPr="1D6CFE03">
              <w:rPr>
                <w:rFonts w:asciiTheme="minorBidi" w:hAnsiTheme="minorBidi" w:cstheme="minorBidi"/>
                <w:color w:val="auto"/>
                <w:sz w:val="20"/>
                <w:szCs w:val="20"/>
              </w:rPr>
              <w:t xml:space="preserve"> Events</w:t>
            </w:r>
          </w:p>
        </w:tc>
        <w:tc>
          <w:tcPr>
            <w:tcW w:w="1374" w:type="dxa"/>
            <w:vAlign w:val="center"/>
          </w:tcPr>
          <w:p w14:paraId="3C183327" w14:textId="5A17FC8B" w:rsidR="0061008E" w:rsidRPr="0061008E" w:rsidRDefault="0061008E"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0.1</w:t>
            </w:r>
          </w:p>
        </w:tc>
        <w:tc>
          <w:tcPr>
            <w:tcW w:w="1228" w:type="dxa"/>
            <w:vAlign w:val="center"/>
          </w:tcPr>
          <w:p w14:paraId="076F40A7" w14:textId="65403CCE" w:rsidR="0061008E" w:rsidRPr="0061008E" w:rsidRDefault="0061008E"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0.0</w:t>
            </w:r>
          </w:p>
        </w:tc>
        <w:tc>
          <w:tcPr>
            <w:tcW w:w="1079" w:type="dxa"/>
            <w:shd w:val="clear" w:color="auto" w:fill="00B050"/>
            <w:vAlign w:val="center"/>
          </w:tcPr>
          <w:p w14:paraId="52100635" w14:textId="6C69A2A5" w:rsidR="0061008E" w:rsidRPr="001B0C47" w:rsidRDefault="0061008E" w:rsidP="009736D8">
            <w:pPr>
              <w:rPr>
                <w:rFonts w:asciiTheme="minorBidi" w:hAnsiTheme="minorBidi" w:cstheme="minorBidi"/>
                <w:color w:val="auto"/>
                <w:sz w:val="20"/>
                <w:szCs w:val="20"/>
              </w:rPr>
            </w:pPr>
            <w:r w:rsidRPr="001B0C47">
              <w:rPr>
                <w:rFonts w:asciiTheme="minorBidi" w:hAnsiTheme="minorBidi" w:cstheme="minorBidi"/>
                <w:color w:val="auto"/>
                <w:sz w:val="20"/>
                <w:szCs w:val="20"/>
              </w:rPr>
              <w:t>-99%</w:t>
            </w:r>
          </w:p>
        </w:tc>
      </w:tr>
      <w:tr w:rsidR="0061008E" w14:paraId="37CCDE10" w14:textId="77777777" w:rsidTr="1D6CFE03">
        <w:tc>
          <w:tcPr>
            <w:tcW w:w="3262" w:type="dxa"/>
            <w:vAlign w:val="center"/>
          </w:tcPr>
          <w:p w14:paraId="44F0DD52" w14:textId="0009B835" w:rsidR="0061008E" w:rsidRPr="0061008E" w:rsidRDefault="0061008E"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Meredon Court</w:t>
            </w:r>
          </w:p>
        </w:tc>
        <w:tc>
          <w:tcPr>
            <w:tcW w:w="2073" w:type="dxa"/>
            <w:vAlign w:val="center"/>
          </w:tcPr>
          <w:p w14:paraId="676776F7" w14:textId="39B2162E" w:rsidR="0061008E" w:rsidRPr="0061008E" w:rsidRDefault="0061008E"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Housing</w:t>
            </w:r>
          </w:p>
        </w:tc>
        <w:tc>
          <w:tcPr>
            <w:tcW w:w="1374" w:type="dxa"/>
            <w:vAlign w:val="center"/>
          </w:tcPr>
          <w:p w14:paraId="074BDC51" w14:textId="2B917ECA" w:rsidR="0061008E" w:rsidRPr="0061008E" w:rsidRDefault="0061008E"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17.4</w:t>
            </w:r>
          </w:p>
        </w:tc>
        <w:tc>
          <w:tcPr>
            <w:tcW w:w="1228" w:type="dxa"/>
            <w:vAlign w:val="center"/>
          </w:tcPr>
          <w:p w14:paraId="044FC933" w14:textId="07B9E620" w:rsidR="0061008E" w:rsidRPr="0061008E" w:rsidRDefault="0061008E" w:rsidP="009736D8">
            <w:pPr>
              <w:rPr>
                <w:rFonts w:asciiTheme="minorBidi" w:hAnsiTheme="minorBidi" w:cstheme="minorBidi"/>
                <w:color w:val="auto"/>
                <w:sz w:val="20"/>
                <w:szCs w:val="20"/>
              </w:rPr>
            </w:pPr>
            <w:r w:rsidRPr="0061008E">
              <w:rPr>
                <w:rFonts w:asciiTheme="minorBidi" w:hAnsiTheme="minorBidi" w:cstheme="minorBidi"/>
                <w:color w:val="auto"/>
                <w:sz w:val="20"/>
                <w:szCs w:val="20"/>
              </w:rPr>
              <w:t>0.2</w:t>
            </w:r>
          </w:p>
        </w:tc>
        <w:tc>
          <w:tcPr>
            <w:tcW w:w="1079" w:type="dxa"/>
            <w:shd w:val="clear" w:color="auto" w:fill="00B050"/>
            <w:vAlign w:val="center"/>
          </w:tcPr>
          <w:p w14:paraId="03E65EBB" w14:textId="01BE0BD5" w:rsidR="0061008E" w:rsidRPr="001B0C47" w:rsidRDefault="0061008E" w:rsidP="009736D8">
            <w:pPr>
              <w:rPr>
                <w:rFonts w:asciiTheme="minorBidi" w:hAnsiTheme="minorBidi" w:cstheme="minorBidi"/>
                <w:color w:val="auto"/>
                <w:sz w:val="20"/>
                <w:szCs w:val="20"/>
              </w:rPr>
            </w:pPr>
            <w:r w:rsidRPr="001B0C47">
              <w:rPr>
                <w:rFonts w:asciiTheme="minorBidi" w:hAnsiTheme="minorBidi" w:cstheme="minorBidi"/>
                <w:color w:val="auto"/>
                <w:sz w:val="20"/>
                <w:szCs w:val="20"/>
              </w:rPr>
              <w:t>-99%</w:t>
            </w:r>
          </w:p>
        </w:tc>
      </w:tr>
    </w:tbl>
    <w:p w14:paraId="18C7D946" w14:textId="6090CA32" w:rsidR="1D6CFE03" w:rsidRDefault="1D6CFE03" w:rsidP="1D6CFE03">
      <w:pPr>
        <w:rPr>
          <w:rFonts w:asciiTheme="minorBidi" w:hAnsiTheme="minorBidi" w:cstheme="minorBidi"/>
          <w:b/>
          <w:bCs/>
          <w:color w:val="auto"/>
          <w:sz w:val="24"/>
          <w:szCs w:val="24"/>
        </w:rPr>
      </w:pPr>
    </w:p>
    <w:p w14:paraId="477D12DD" w14:textId="1509F0AD" w:rsidR="00B13832" w:rsidRDefault="73DE159B" w:rsidP="1D6CFE03">
      <w:pPr>
        <w:rPr>
          <w:rFonts w:asciiTheme="minorBidi" w:hAnsiTheme="minorBidi" w:cstheme="minorBidi"/>
          <w:b/>
          <w:bCs/>
          <w:color w:val="auto"/>
          <w:sz w:val="24"/>
          <w:szCs w:val="24"/>
        </w:rPr>
      </w:pPr>
      <w:r w:rsidRPr="1D6CFE03">
        <w:rPr>
          <w:rFonts w:asciiTheme="minorBidi" w:hAnsiTheme="minorBidi" w:cstheme="minorBidi"/>
          <w:b/>
          <w:bCs/>
          <w:color w:val="auto"/>
          <w:sz w:val="24"/>
          <w:szCs w:val="24"/>
        </w:rPr>
        <w:t xml:space="preserve">Table </w:t>
      </w:r>
      <w:r w:rsidR="3418034A" w:rsidRPr="1D6CFE03">
        <w:rPr>
          <w:rFonts w:asciiTheme="minorBidi" w:hAnsiTheme="minorBidi" w:cstheme="minorBidi"/>
          <w:b/>
          <w:bCs/>
          <w:color w:val="auto"/>
          <w:sz w:val="24"/>
          <w:szCs w:val="24"/>
        </w:rPr>
        <w:t>6</w:t>
      </w:r>
      <w:r w:rsidRPr="1D6CFE03">
        <w:rPr>
          <w:rFonts w:asciiTheme="minorBidi" w:hAnsiTheme="minorBidi" w:cstheme="minorBidi"/>
          <w:b/>
          <w:bCs/>
          <w:color w:val="auto"/>
          <w:sz w:val="24"/>
          <w:szCs w:val="24"/>
        </w:rPr>
        <w:t>. Average Gas Emissions</w:t>
      </w:r>
      <w:r w:rsidR="5945EA86" w:rsidRPr="1D6CFE03">
        <w:rPr>
          <w:rFonts w:asciiTheme="minorBidi" w:hAnsiTheme="minorBidi" w:cstheme="minorBidi"/>
          <w:b/>
          <w:bCs/>
          <w:color w:val="auto"/>
          <w:sz w:val="24"/>
          <w:szCs w:val="24"/>
        </w:rPr>
        <w:t xml:space="preserve"> (tCO</w:t>
      </w:r>
      <w:r w:rsidR="5945EA86" w:rsidRPr="1D6CFE03">
        <w:rPr>
          <w:rFonts w:asciiTheme="minorBidi" w:hAnsiTheme="minorBidi" w:cstheme="minorBidi"/>
          <w:b/>
          <w:bCs/>
          <w:color w:val="auto"/>
          <w:sz w:val="24"/>
          <w:szCs w:val="24"/>
          <w:vertAlign w:val="subscript"/>
        </w:rPr>
        <w:t>2</w:t>
      </w:r>
      <w:r w:rsidR="5945EA86" w:rsidRPr="1D6CFE03">
        <w:rPr>
          <w:rFonts w:asciiTheme="minorBidi" w:hAnsiTheme="minorBidi" w:cstheme="minorBidi"/>
          <w:b/>
          <w:bCs/>
          <w:color w:val="auto"/>
          <w:sz w:val="24"/>
          <w:szCs w:val="24"/>
        </w:rPr>
        <w:t>e)</w:t>
      </w:r>
      <w:r w:rsidRPr="1D6CFE03">
        <w:rPr>
          <w:rFonts w:asciiTheme="minorBidi" w:hAnsiTheme="minorBidi" w:cstheme="minorBidi"/>
          <w:b/>
          <w:bCs/>
          <w:color w:val="auto"/>
          <w:sz w:val="24"/>
          <w:szCs w:val="24"/>
        </w:rPr>
        <w:t xml:space="preserve"> Change by Property</w:t>
      </w:r>
    </w:p>
    <w:p w14:paraId="7E29E6DC" w14:textId="25A12375" w:rsidR="00AC5E37" w:rsidRDefault="00352AF4" w:rsidP="00AC5E37">
      <w:pPr>
        <w:rPr>
          <w:rFonts w:asciiTheme="minorBidi" w:hAnsiTheme="minorBidi" w:cstheme="minorBidi"/>
          <w:color w:val="auto"/>
          <w:sz w:val="24"/>
          <w:szCs w:val="24"/>
        </w:rPr>
      </w:pPr>
      <w:r>
        <w:rPr>
          <w:rFonts w:asciiTheme="minorBidi" w:hAnsiTheme="minorBidi" w:cstheme="minorBidi"/>
          <w:color w:val="auto"/>
          <w:sz w:val="24"/>
          <w:szCs w:val="24"/>
        </w:rPr>
        <w:t xml:space="preserve">Baseline averages have been calculated using the first three years of data available for each property, recent averages have been calculated using 2021/22 – 2023/24 data. </w:t>
      </w:r>
      <w:r w:rsidR="00AC5E37">
        <w:rPr>
          <w:rFonts w:asciiTheme="minorBidi" w:hAnsiTheme="minorBidi" w:cstheme="minorBidi"/>
          <w:color w:val="auto"/>
          <w:sz w:val="24"/>
          <w:szCs w:val="24"/>
        </w:rPr>
        <w:t xml:space="preserve">There were 28 gas accounts included in the analysis; properties that are no longer open or have been open for less than 6 years have been excluded. The table below shows the 5 properties with the largest increases and the 5 with the largest decreases. </w:t>
      </w:r>
    </w:p>
    <w:p w14:paraId="6731DAE2" w14:textId="315E57BB" w:rsidR="00352AF4" w:rsidDel="0035161B" w:rsidRDefault="00352AF4" w:rsidP="1D6CFE03">
      <w:pPr>
        <w:rPr>
          <w:rFonts w:asciiTheme="minorBidi" w:hAnsiTheme="minorBidi" w:cstheme="minorBidi"/>
          <w:color w:val="auto"/>
          <w:sz w:val="24"/>
          <w:szCs w:val="24"/>
        </w:rPr>
      </w:pPr>
    </w:p>
    <w:tbl>
      <w:tblPr>
        <w:tblStyle w:val="TableGrid"/>
        <w:tblW w:w="9016" w:type="dxa"/>
        <w:tblCellMar>
          <w:top w:w="28" w:type="dxa"/>
          <w:bottom w:w="28" w:type="dxa"/>
        </w:tblCellMar>
        <w:tblLook w:val="04A0" w:firstRow="1" w:lastRow="0" w:firstColumn="1" w:lastColumn="0" w:noHBand="0" w:noVBand="1"/>
      </w:tblPr>
      <w:tblGrid>
        <w:gridCol w:w="3319"/>
        <w:gridCol w:w="2142"/>
        <w:gridCol w:w="1270"/>
        <w:gridCol w:w="1102"/>
        <w:gridCol w:w="1183"/>
      </w:tblGrid>
      <w:tr w:rsidR="00B13832" w14:paraId="5E31EC2B" w14:textId="77777777" w:rsidTr="1D6CFE03">
        <w:tc>
          <w:tcPr>
            <w:tcW w:w="3319" w:type="dxa"/>
            <w:vAlign w:val="center"/>
          </w:tcPr>
          <w:p w14:paraId="7DD0CFA9" w14:textId="27010607" w:rsidR="00B13832" w:rsidRPr="00954257" w:rsidRDefault="00B13832" w:rsidP="009736D8">
            <w:pPr>
              <w:rPr>
                <w:rFonts w:asciiTheme="minorBidi" w:hAnsiTheme="minorBidi" w:cstheme="minorBidi"/>
                <w:color w:val="auto"/>
                <w:sz w:val="20"/>
                <w:szCs w:val="20"/>
              </w:rPr>
            </w:pPr>
            <w:r w:rsidRPr="00954257">
              <w:rPr>
                <w:rFonts w:asciiTheme="minorBidi" w:hAnsiTheme="minorBidi" w:cstheme="minorBidi"/>
                <w:b/>
                <w:bCs/>
                <w:color w:val="auto"/>
                <w:sz w:val="20"/>
                <w:szCs w:val="20"/>
              </w:rPr>
              <w:t>Property Name</w:t>
            </w:r>
          </w:p>
        </w:tc>
        <w:tc>
          <w:tcPr>
            <w:tcW w:w="2142" w:type="dxa"/>
            <w:vAlign w:val="center"/>
          </w:tcPr>
          <w:p w14:paraId="4EBB853F" w14:textId="6D5103BF" w:rsidR="00B13832" w:rsidRPr="00954257" w:rsidRDefault="00B13832" w:rsidP="009736D8">
            <w:pPr>
              <w:rPr>
                <w:rFonts w:asciiTheme="minorBidi" w:hAnsiTheme="minorBidi" w:cstheme="minorBidi"/>
                <w:color w:val="auto"/>
                <w:sz w:val="20"/>
                <w:szCs w:val="20"/>
              </w:rPr>
            </w:pPr>
            <w:r w:rsidRPr="00954257">
              <w:rPr>
                <w:rFonts w:asciiTheme="minorBidi" w:hAnsiTheme="minorBidi" w:cstheme="minorBidi"/>
                <w:b/>
                <w:bCs/>
                <w:color w:val="auto"/>
                <w:sz w:val="20"/>
                <w:szCs w:val="20"/>
              </w:rPr>
              <w:t>Property Group</w:t>
            </w:r>
          </w:p>
        </w:tc>
        <w:tc>
          <w:tcPr>
            <w:tcW w:w="1270" w:type="dxa"/>
            <w:vAlign w:val="center"/>
          </w:tcPr>
          <w:p w14:paraId="0AF3AFA9" w14:textId="03988AC1" w:rsidR="00B13832" w:rsidRPr="00954257" w:rsidRDefault="00B13832" w:rsidP="009736D8">
            <w:pPr>
              <w:rPr>
                <w:rFonts w:asciiTheme="minorBidi" w:hAnsiTheme="minorBidi" w:cstheme="minorBidi"/>
                <w:b/>
                <w:bCs/>
                <w:color w:val="auto"/>
                <w:sz w:val="20"/>
                <w:szCs w:val="20"/>
              </w:rPr>
            </w:pPr>
            <w:r w:rsidRPr="00954257">
              <w:rPr>
                <w:rFonts w:asciiTheme="minorBidi" w:hAnsiTheme="minorBidi" w:cstheme="minorBidi"/>
                <w:b/>
                <w:bCs/>
                <w:color w:val="auto"/>
                <w:sz w:val="20"/>
                <w:szCs w:val="20"/>
              </w:rPr>
              <w:t>Baseline Average</w:t>
            </w:r>
          </w:p>
        </w:tc>
        <w:tc>
          <w:tcPr>
            <w:tcW w:w="1102" w:type="dxa"/>
            <w:vAlign w:val="center"/>
          </w:tcPr>
          <w:p w14:paraId="41A69DD7" w14:textId="08DB83BA" w:rsidR="00B13832" w:rsidRPr="00954257" w:rsidRDefault="00B13832" w:rsidP="009736D8">
            <w:pPr>
              <w:rPr>
                <w:rFonts w:asciiTheme="minorBidi" w:hAnsiTheme="minorBidi" w:cstheme="minorBidi"/>
                <w:b/>
                <w:bCs/>
                <w:color w:val="auto"/>
                <w:sz w:val="20"/>
                <w:szCs w:val="20"/>
              </w:rPr>
            </w:pPr>
            <w:r w:rsidRPr="00954257">
              <w:rPr>
                <w:rFonts w:asciiTheme="minorBidi" w:hAnsiTheme="minorBidi" w:cstheme="minorBidi"/>
                <w:b/>
                <w:bCs/>
                <w:color w:val="auto"/>
                <w:sz w:val="20"/>
                <w:szCs w:val="20"/>
              </w:rPr>
              <w:t>Recent Average</w:t>
            </w:r>
          </w:p>
        </w:tc>
        <w:tc>
          <w:tcPr>
            <w:tcW w:w="1183" w:type="dxa"/>
            <w:vAlign w:val="center"/>
          </w:tcPr>
          <w:p w14:paraId="30022AD5" w14:textId="2310FD17" w:rsidR="00B13832" w:rsidRPr="00954257" w:rsidRDefault="00B13832" w:rsidP="009736D8">
            <w:pPr>
              <w:rPr>
                <w:rFonts w:asciiTheme="minorBidi" w:hAnsiTheme="minorBidi" w:cstheme="minorBidi"/>
                <w:b/>
                <w:bCs/>
                <w:color w:val="auto"/>
                <w:sz w:val="20"/>
                <w:szCs w:val="20"/>
              </w:rPr>
            </w:pPr>
            <w:r w:rsidRPr="00954257">
              <w:rPr>
                <w:rFonts w:asciiTheme="minorBidi" w:hAnsiTheme="minorBidi" w:cstheme="minorBidi"/>
                <w:b/>
                <w:bCs/>
                <w:color w:val="auto"/>
                <w:sz w:val="20"/>
                <w:szCs w:val="20"/>
              </w:rPr>
              <w:t>% Change</w:t>
            </w:r>
          </w:p>
        </w:tc>
      </w:tr>
      <w:tr w:rsidR="00954257" w14:paraId="0BFB35F1" w14:textId="77777777" w:rsidTr="1D6CFE03">
        <w:tc>
          <w:tcPr>
            <w:tcW w:w="9016" w:type="dxa"/>
            <w:gridSpan w:val="5"/>
            <w:shd w:val="clear" w:color="auto" w:fill="F2F2F2" w:themeFill="background1" w:themeFillShade="F2"/>
            <w:vAlign w:val="center"/>
          </w:tcPr>
          <w:p w14:paraId="329EAA62" w14:textId="18330EF5" w:rsidR="00954257" w:rsidRPr="00954257" w:rsidRDefault="00954257" w:rsidP="009736D8">
            <w:pPr>
              <w:rPr>
                <w:rFonts w:asciiTheme="minorBidi" w:hAnsiTheme="minorBidi" w:cstheme="minorBidi"/>
                <w:i/>
                <w:iCs/>
                <w:color w:val="auto"/>
                <w:sz w:val="20"/>
                <w:szCs w:val="20"/>
              </w:rPr>
            </w:pPr>
            <w:r>
              <w:rPr>
                <w:rFonts w:asciiTheme="minorBidi" w:hAnsiTheme="minorBidi" w:cstheme="minorBidi"/>
                <w:color w:val="auto"/>
                <w:sz w:val="20"/>
                <w:szCs w:val="20"/>
              </w:rPr>
              <w:t xml:space="preserve"> Largest Increases in Emissions</w:t>
            </w:r>
          </w:p>
        </w:tc>
      </w:tr>
      <w:tr w:rsidR="00B13832" w14:paraId="546844F4" w14:textId="77777777" w:rsidTr="1D6CFE03">
        <w:tc>
          <w:tcPr>
            <w:tcW w:w="3319" w:type="dxa"/>
            <w:vAlign w:val="center"/>
          </w:tcPr>
          <w:p w14:paraId="3C3E0FB4" w14:textId="49CEA321" w:rsidR="00B13832" w:rsidRPr="00954257" w:rsidRDefault="00B13832"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Town Hall / NM and Gallery</w:t>
            </w:r>
          </w:p>
        </w:tc>
        <w:tc>
          <w:tcPr>
            <w:tcW w:w="2142" w:type="dxa"/>
            <w:vAlign w:val="center"/>
          </w:tcPr>
          <w:p w14:paraId="33ED3D50" w14:textId="034435DD" w:rsidR="00B13832" w:rsidRPr="00954257" w:rsidRDefault="73DE159B" w:rsidP="1D6CFE03">
            <w:pPr>
              <w:rPr>
                <w:rFonts w:asciiTheme="minorBidi" w:hAnsiTheme="minorBidi" w:cstheme="minorBidi"/>
                <w:color w:val="auto"/>
                <w:sz w:val="20"/>
                <w:szCs w:val="20"/>
              </w:rPr>
            </w:pPr>
            <w:r w:rsidRPr="1D6CFE03">
              <w:rPr>
                <w:rFonts w:asciiTheme="minorBidi" w:hAnsiTheme="minorBidi" w:cstheme="minorBidi"/>
                <w:color w:val="auto"/>
                <w:sz w:val="20"/>
                <w:szCs w:val="20"/>
              </w:rPr>
              <w:t xml:space="preserve">Museums </w:t>
            </w:r>
            <w:r w:rsidR="13F95570" w:rsidRPr="1D6CFE03">
              <w:rPr>
                <w:rFonts w:asciiTheme="minorBidi" w:hAnsiTheme="minorBidi" w:cstheme="minorBidi"/>
                <w:color w:val="auto"/>
                <w:sz w:val="20"/>
                <w:szCs w:val="20"/>
              </w:rPr>
              <w:t>&amp;</w:t>
            </w:r>
            <w:r w:rsidRPr="1D6CFE03">
              <w:rPr>
                <w:rFonts w:asciiTheme="minorBidi" w:hAnsiTheme="minorBidi" w:cstheme="minorBidi"/>
                <w:color w:val="auto"/>
                <w:sz w:val="20"/>
                <w:szCs w:val="20"/>
              </w:rPr>
              <w:t xml:space="preserve"> Historic </w:t>
            </w:r>
          </w:p>
        </w:tc>
        <w:tc>
          <w:tcPr>
            <w:tcW w:w="1270" w:type="dxa"/>
            <w:vAlign w:val="center"/>
          </w:tcPr>
          <w:p w14:paraId="2F56067F" w14:textId="2CBE557F" w:rsidR="00B13832" w:rsidRPr="00954257" w:rsidRDefault="00B13832"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7</w:t>
            </w:r>
          </w:p>
        </w:tc>
        <w:tc>
          <w:tcPr>
            <w:tcW w:w="1102" w:type="dxa"/>
            <w:vAlign w:val="center"/>
          </w:tcPr>
          <w:p w14:paraId="12440736" w14:textId="1CE2B6D7" w:rsidR="00B13832" w:rsidRPr="00954257" w:rsidRDefault="00B13832"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45</w:t>
            </w:r>
          </w:p>
        </w:tc>
        <w:tc>
          <w:tcPr>
            <w:tcW w:w="1183" w:type="dxa"/>
            <w:shd w:val="clear" w:color="auto" w:fill="FF0000"/>
            <w:vAlign w:val="center"/>
          </w:tcPr>
          <w:p w14:paraId="56D56A9F" w14:textId="408D1771" w:rsidR="00B13832" w:rsidRPr="00954257" w:rsidRDefault="00B13832"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514%</w:t>
            </w:r>
          </w:p>
        </w:tc>
      </w:tr>
      <w:tr w:rsidR="00B13832" w14:paraId="09C8C5CE" w14:textId="77777777" w:rsidTr="1D6CFE03">
        <w:tc>
          <w:tcPr>
            <w:tcW w:w="3319" w:type="dxa"/>
            <w:vAlign w:val="center"/>
          </w:tcPr>
          <w:p w14:paraId="3F2A33C2" w14:textId="0418C4DC" w:rsidR="00B13832" w:rsidRPr="00954257" w:rsidRDefault="00B13832"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Sandpit Lane 3</w:t>
            </w:r>
          </w:p>
        </w:tc>
        <w:tc>
          <w:tcPr>
            <w:tcW w:w="2142" w:type="dxa"/>
            <w:vAlign w:val="center"/>
          </w:tcPr>
          <w:p w14:paraId="511081A0" w14:textId="14C27BEC" w:rsidR="00B13832" w:rsidRPr="00954257" w:rsidRDefault="00B13832"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 xml:space="preserve">Housing </w:t>
            </w:r>
          </w:p>
        </w:tc>
        <w:tc>
          <w:tcPr>
            <w:tcW w:w="1270" w:type="dxa"/>
            <w:vAlign w:val="center"/>
          </w:tcPr>
          <w:p w14:paraId="0149C367" w14:textId="7FC932DF" w:rsidR="00B13832" w:rsidRPr="00954257" w:rsidRDefault="00B13832"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1</w:t>
            </w:r>
          </w:p>
        </w:tc>
        <w:tc>
          <w:tcPr>
            <w:tcW w:w="1102" w:type="dxa"/>
            <w:vAlign w:val="center"/>
          </w:tcPr>
          <w:p w14:paraId="05D9E598" w14:textId="64B199A2" w:rsidR="00B13832" w:rsidRPr="00954257" w:rsidRDefault="00B13832"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5</w:t>
            </w:r>
          </w:p>
        </w:tc>
        <w:tc>
          <w:tcPr>
            <w:tcW w:w="1183" w:type="dxa"/>
            <w:shd w:val="clear" w:color="auto" w:fill="FF0000"/>
            <w:vAlign w:val="center"/>
          </w:tcPr>
          <w:p w14:paraId="13499AEA" w14:textId="0C5FC92D" w:rsidR="00B13832" w:rsidRPr="00954257" w:rsidRDefault="00B13832"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250%</w:t>
            </w:r>
          </w:p>
        </w:tc>
      </w:tr>
      <w:tr w:rsidR="00B13832" w14:paraId="72D94629" w14:textId="77777777" w:rsidTr="1D6CFE03">
        <w:tc>
          <w:tcPr>
            <w:tcW w:w="3319" w:type="dxa"/>
            <w:vAlign w:val="center"/>
          </w:tcPr>
          <w:p w14:paraId="76592C48" w14:textId="3A931DD0" w:rsidR="00B13832" w:rsidRPr="00954257" w:rsidRDefault="00B13832"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St Michaels Dressing Rooms</w:t>
            </w:r>
          </w:p>
        </w:tc>
        <w:tc>
          <w:tcPr>
            <w:tcW w:w="2142" w:type="dxa"/>
            <w:vAlign w:val="center"/>
          </w:tcPr>
          <w:p w14:paraId="5604BE3F" w14:textId="7DB0D9F7" w:rsidR="00B13832" w:rsidRPr="00954257" w:rsidRDefault="73DE159B" w:rsidP="1D6CFE03">
            <w:pPr>
              <w:rPr>
                <w:rFonts w:asciiTheme="minorBidi" w:hAnsiTheme="minorBidi" w:cstheme="minorBidi"/>
                <w:color w:val="auto"/>
                <w:sz w:val="20"/>
                <w:szCs w:val="20"/>
              </w:rPr>
            </w:pPr>
            <w:r w:rsidRPr="1D6CFE03">
              <w:rPr>
                <w:rFonts w:asciiTheme="minorBidi" w:hAnsiTheme="minorBidi" w:cstheme="minorBidi"/>
                <w:color w:val="auto"/>
                <w:sz w:val="20"/>
                <w:szCs w:val="20"/>
              </w:rPr>
              <w:t xml:space="preserve">Parks </w:t>
            </w:r>
            <w:r w:rsidR="387FCEEA" w:rsidRPr="1D6CFE03">
              <w:rPr>
                <w:rFonts w:asciiTheme="minorBidi" w:hAnsiTheme="minorBidi" w:cstheme="minorBidi"/>
                <w:color w:val="auto"/>
                <w:sz w:val="20"/>
                <w:szCs w:val="20"/>
              </w:rPr>
              <w:t>&amp;</w:t>
            </w:r>
            <w:r w:rsidRPr="1D6CFE03">
              <w:rPr>
                <w:rFonts w:asciiTheme="minorBidi" w:hAnsiTheme="minorBidi" w:cstheme="minorBidi"/>
                <w:color w:val="auto"/>
                <w:sz w:val="20"/>
                <w:szCs w:val="20"/>
              </w:rPr>
              <w:t xml:space="preserve"> Recreation </w:t>
            </w:r>
          </w:p>
        </w:tc>
        <w:tc>
          <w:tcPr>
            <w:tcW w:w="1270" w:type="dxa"/>
            <w:vAlign w:val="center"/>
          </w:tcPr>
          <w:p w14:paraId="0F035F1E" w14:textId="51B57759" w:rsidR="00B13832" w:rsidRPr="00954257" w:rsidRDefault="00B13832"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4</w:t>
            </w:r>
          </w:p>
        </w:tc>
        <w:tc>
          <w:tcPr>
            <w:tcW w:w="1102" w:type="dxa"/>
            <w:vAlign w:val="center"/>
          </w:tcPr>
          <w:p w14:paraId="0F64A86A" w14:textId="39B06D6B" w:rsidR="00B13832" w:rsidRPr="00954257" w:rsidRDefault="00B13832"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9</w:t>
            </w:r>
          </w:p>
        </w:tc>
        <w:tc>
          <w:tcPr>
            <w:tcW w:w="1183" w:type="dxa"/>
            <w:shd w:val="clear" w:color="auto" w:fill="FF0000"/>
            <w:vAlign w:val="center"/>
          </w:tcPr>
          <w:p w14:paraId="239DABEC" w14:textId="406284C7" w:rsidR="00B13832" w:rsidRPr="00954257" w:rsidRDefault="00B13832"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148%</w:t>
            </w:r>
          </w:p>
        </w:tc>
      </w:tr>
      <w:tr w:rsidR="00B13832" w14:paraId="53A36225" w14:textId="77777777" w:rsidTr="1D6CFE03">
        <w:tc>
          <w:tcPr>
            <w:tcW w:w="3319" w:type="dxa"/>
            <w:vAlign w:val="center"/>
          </w:tcPr>
          <w:p w14:paraId="14659366" w14:textId="48010678" w:rsidR="00B13832" w:rsidRPr="00954257" w:rsidRDefault="00B13832"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Temporary Housing (Total)</w:t>
            </w:r>
          </w:p>
        </w:tc>
        <w:tc>
          <w:tcPr>
            <w:tcW w:w="2142" w:type="dxa"/>
            <w:vAlign w:val="center"/>
          </w:tcPr>
          <w:p w14:paraId="17D47750" w14:textId="4C1F95C5" w:rsidR="00B13832" w:rsidRPr="00954257" w:rsidRDefault="00B13832"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 xml:space="preserve">Housing </w:t>
            </w:r>
          </w:p>
        </w:tc>
        <w:tc>
          <w:tcPr>
            <w:tcW w:w="1270" w:type="dxa"/>
            <w:vAlign w:val="center"/>
          </w:tcPr>
          <w:p w14:paraId="4CF207F0" w14:textId="1E8C9725" w:rsidR="00B13832" w:rsidRPr="00954257" w:rsidRDefault="00B13832"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95</w:t>
            </w:r>
          </w:p>
        </w:tc>
        <w:tc>
          <w:tcPr>
            <w:tcW w:w="1102" w:type="dxa"/>
            <w:vAlign w:val="center"/>
          </w:tcPr>
          <w:p w14:paraId="7C274DC9" w14:textId="128F198C" w:rsidR="00B13832" w:rsidRPr="00954257" w:rsidRDefault="00B13832"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233</w:t>
            </w:r>
          </w:p>
        </w:tc>
        <w:tc>
          <w:tcPr>
            <w:tcW w:w="1183" w:type="dxa"/>
            <w:shd w:val="clear" w:color="auto" w:fill="FF0000"/>
            <w:vAlign w:val="center"/>
          </w:tcPr>
          <w:p w14:paraId="0AE022CA" w14:textId="16D3BEB1" w:rsidR="00B13832" w:rsidRPr="00954257" w:rsidRDefault="00B13832"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145%</w:t>
            </w:r>
          </w:p>
        </w:tc>
      </w:tr>
      <w:tr w:rsidR="00B13832" w14:paraId="7AEDFF3C" w14:textId="77777777" w:rsidTr="1D6CFE03">
        <w:tc>
          <w:tcPr>
            <w:tcW w:w="3319" w:type="dxa"/>
            <w:vAlign w:val="center"/>
          </w:tcPr>
          <w:p w14:paraId="3DF8F936" w14:textId="4815CD41" w:rsidR="00B13832" w:rsidRPr="00954257" w:rsidRDefault="00B13832"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St Albans District Council Offices</w:t>
            </w:r>
          </w:p>
        </w:tc>
        <w:tc>
          <w:tcPr>
            <w:tcW w:w="2142" w:type="dxa"/>
            <w:vAlign w:val="center"/>
          </w:tcPr>
          <w:p w14:paraId="137D694E" w14:textId="658504DB" w:rsidR="00B13832" w:rsidRPr="00954257" w:rsidRDefault="73DE159B" w:rsidP="1D6CFE03">
            <w:pPr>
              <w:rPr>
                <w:rFonts w:asciiTheme="minorBidi" w:hAnsiTheme="minorBidi" w:cstheme="minorBidi"/>
                <w:color w:val="auto"/>
                <w:sz w:val="20"/>
                <w:szCs w:val="20"/>
              </w:rPr>
            </w:pPr>
            <w:r w:rsidRPr="1D6CFE03">
              <w:rPr>
                <w:rFonts w:asciiTheme="minorBidi" w:hAnsiTheme="minorBidi" w:cstheme="minorBidi"/>
                <w:color w:val="auto"/>
                <w:sz w:val="20"/>
                <w:szCs w:val="20"/>
              </w:rPr>
              <w:t xml:space="preserve">District </w:t>
            </w:r>
            <w:r w:rsidR="2E79D698" w:rsidRPr="1D6CFE03">
              <w:rPr>
                <w:rFonts w:asciiTheme="minorBidi" w:hAnsiTheme="minorBidi" w:cstheme="minorBidi"/>
                <w:color w:val="auto"/>
                <w:sz w:val="20"/>
                <w:szCs w:val="20"/>
              </w:rPr>
              <w:t>O</w:t>
            </w:r>
            <w:r w:rsidRPr="1D6CFE03">
              <w:rPr>
                <w:rFonts w:asciiTheme="minorBidi" w:hAnsiTheme="minorBidi" w:cstheme="minorBidi"/>
                <w:color w:val="auto"/>
                <w:sz w:val="20"/>
                <w:szCs w:val="20"/>
              </w:rPr>
              <w:t>ffices</w:t>
            </w:r>
          </w:p>
        </w:tc>
        <w:tc>
          <w:tcPr>
            <w:tcW w:w="1270" w:type="dxa"/>
            <w:vAlign w:val="center"/>
          </w:tcPr>
          <w:p w14:paraId="4D3DA343" w14:textId="544753EE" w:rsidR="00B13832" w:rsidRPr="00954257" w:rsidRDefault="00B13832"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72</w:t>
            </w:r>
          </w:p>
        </w:tc>
        <w:tc>
          <w:tcPr>
            <w:tcW w:w="1102" w:type="dxa"/>
            <w:vAlign w:val="center"/>
          </w:tcPr>
          <w:p w14:paraId="50AD1795" w14:textId="4F6BC42D" w:rsidR="00B13832" w:rsidRPr="00954257" w:rsidRDefault="00B13832"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101</w:t>
            </w:r>
          </w:p>
        </w:tc>
        <w:tc>
          <w:tcPr>
            <w:tcW w:w="1183" w:type="dxa"/>
            <w:shd w:val="clear" w:color="auto" w:fill="FF0000"/>
            <w:vAlign w:val="center"/>
          </w:tcPr>
          <w:p w14:paraId="1B6E8B98" w14:textId="7451CFB5" w:rsidR="00B13832" w:rsidRPr="00954257" w:rsidRDefault="00B13832"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41%</w:t>
            </w:r>
          </w:p>
        </w:tc>
      </w:tr>
      <w:tr w:rsidR="00954257" w14:paraId="569B8B56" w14:textId="77777777" w:rsidTr="1D6CFE03">
        <w:tc>
          <w:tcPr>
            <w:tcW w:w="9016" w:type="dxa"/>
            <w:gridSpan w:val="5"/>
            <w:shd w:val="clear" w:color="auto" w:fill="F2F2F2" w:themeFill="background1" w:themeFillShade="F2"/>
            <w:vAlign w:val="center"/>
          </w:tcPr>
          <w:p w14:paraId="16159FAE" w14:textId="5BE2E516" w:rsidR="00954257" w:rsidRPr="00954257" w:rsidRDefault="00954257" w:rsidP="009736D8">
            <w:pPr>
              <w:rPr>
                <w:rFonts w:asciiTheme="minorBidi" w:hAnsiTheme="minorBidi" w:cstheme="minorBidi"/>
                <w:sz w:val="20"/>
                <w:szCs w:val="20"/>
              </w:rPr>
            </w:pPr>
            <w:r w:rsidRPr="00954257">
              <w:rPr>
                <w:rFonts w:asciiTheme="minorBidi" w:hAnsiTheme="minorBidi" w:cstheme="minorBidi"/>
                <w:color w:val="auto"/>
                <w:sz w:val="20"/>
                <w:szCs w:val="20"/>
              </w:rPr>
              <w:t>Largest Decreases in Emissions</w:t>
            </w:r>
          </w:p>
        </w:tc>
      </w:tr>
      <w:tr w:rsidR="00954257" w14:paraId="21EEDFA3" w14:textId="77777777" w:rsidTr="1D6CFE03">
        <w:tc>
          <w:tcPr>
            <w:tcW w:w="3319" w:type="dxa"/>
            <w:vAlign w:val="center"/>
          </w:tcPr>
          <w:p w14:paraId="51831470" w14:textId="4058C4C2" w:rsidR="00954257" w:rsidRPr="00954257" w:rsidRDefault="00954257"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Grimthorpe Close 11</w:t>
            </w:r>
          </w:p>
        </w:tc>
        <w:tc>
          <w:tcPr>
            <w:tcW w:w="2142" w:type="dxa"/>
            <w:vAlign w:val="center"/>
          </w:tcPr>
          <w:p w14:paraId="2CB3DD89" w14:textId="010C3B6E" w:rsidR="00954257" w:rsidRPr="00954257" w:rsidRDefault="00954257"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Housing</w:t>
            </w:r>
          </w:p>
        </w:tc>
        <w:tc>
          <w:tcPr>
            <w:tcW w:w="1270" w:type="dxa"/>
            <w:vAlign w:val="center"/>
          </w:tcPr>
          <w:p w14:paraId="0B46AA3D" w14:textId="6B901852" w:rsidR="00954257" w:rsidRPr="00954257" w:rsidRDefault="00954257" w:rsidP="009736D8">
            <w:pPr>
              <w:rPr>
                <w:rFonts w:asciiTheme="minorBidi" w:hAnsiTheme="minorBidi" w:cstheme="minorBidi"/>
                <w:color w:val="auto"/>
                <w:sz w:val="20"/>
                <w:szCs w:val="20"/>
              </w:rPr>
            </w:pPr>
            <w:r w:rsidRPr="00954257">
              <w:rPr>
                <w:rFonts w:asciiTheme="minorBidi" w:hAnsiTheme="minorBidi" w:cstheme="minorBidi"/>
                <w:sz w:val="20"/>
                <w:szCs w:val="20"/>
              </w:rPr>
              <w:t>55.7</w:t>
            </w:r>
          </w:p>
        </w:tc>
        <w:tc>
          <w:tcPr>
            <w:tcW w:w="1102" w:type="dxa"/>
            <w:vAlign w:val="center"/>
          </w:tcPr>
          <w:p w14:paraId="30FD94FE" w14:textId="12020298" w:rsidR="00954257" w:rsidRPr="00954257" w:rsidRDefault="00954257" w:rsidP="009736D8">
            <w:pPr>
              <w:rPr>
                <w:rFonts w:asciiTheme="minorBidi" w:hAnsiTheme="minorBidi" w:cstheme="minorBidi"/>
                <w:color w:val="auto"/>
                <w:sz w:val="20"/>
                <w:szCs w:val="20"/>
              </w:rPr>
            </w:pPr>
            <w:r w:rsidRPr="00954257">
              <w:rPr>
                <w:rFonts w:asciiTheme="minorBidi" w:hAnsiTheme="minorBidi" w:cstheme="minorBidi"/>
                <w:sz w:val="20"/>
                <w:szCs w:val="20"/>
              </w:rPr>
              <w:t>29.8</w:t>
            </w:r>
          </w:p>
        </w:tc>
        <w:tc>
          <w:tcPr>
            <w:tcW w:w="1183" w:type="dxa"/>
            <w:shd w:val="clear" w:color="auto" w:fill="FFCC66"/>
            <w:vAlign w:val="center"/>
          </w:tcPr>
          <w:p w14:paraId="0B499BE9" w14:textId="57B42D34" w:rsidR="00954257" w:rsidRPr="00954257" w:rsidRDefault="00954257" w:rsidP="009736D8">
            <w:pPr>
              <w:rPr>
                <w:rFonts w:asciiTheme="minorBidi" w:hAnsiTheme="minorBidi" w:cstheme="minorBidi"/>
                <w:color w:val="auto"/>
                <w:sz w:val="20"/>
                <w:szCs w:val="20"/>
              </w:rPr>
            </w:pPr>
            <w:r w:rsidRPr="00954257">
              <w:rPr>
                <w:rFonts w:asciiTheme="minorBidi" w:hAnsiTheme="minorBidi" w:cstheme="minorBidi"/>
                <w:sz w:val="20"/>
                <w:szCs w:val="20"/>
              </w:rPr>
              <w:t>-47%</w:t>
            </w:r>
          </w:p>
        </w:tc>
      </w:tr>
      <w:tr w:rsidR="00954257" w14:paraId="77554478" w14:textId="77777777" w:rsidTr="1D6CFE03">
        <w:tc>
          <w:tcPr>
            <w:tcW w:w="3319" w:type="dxa"/>
            <w:vAlign w:val="center"/>
          </w:tcPr>
          <w:p w14:paraId="64062736" w14:textId="2C16D883" w:rsidR="00954257" w:rsidRPr="00954257" w:rsidRDefault="00954257"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May Clarke House</w:t>
            </w:r>
          </w:p>
        </w:tc>
        <w:tc>
          <w:tcPr>
            <w:tcW w:w="2142" w:type="dxa"/>
            <w:vAlign w:val="center"/>
          </w:tcPr>
          <w:p w14:paraId="5B1B28E5" w14:textId="14399625" w:rsidR="00954257" w:rsidRPr="00954257" w:rsidRDefault="00954257"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Housing</w:t>
            </w:r>
          </w:p>
        </w:tc>
        <w:tc>
          <w:tcPr>
            <w:tcW w:w="1270" w:type="dxa"/>
            <w:vAlign w:val="center"/>
          </w:tcPr>
          <w:p w14:paraId="3BFCB0B5" w14:textId="5998D24C" w:rsidR="00954257" w:rsidRPr="00954257" w:rsidRDefault="00954257" w:rsidP="009736D8">
            <w:pPr>
              <w:rPr>
                <w:rFonts w:asciiTheme="minorBidi" w:hAnsiTheme="minorBidi" w:cstheme="minorBidi"/>
                <w:color w:val="auto"/>
                <w:sz w:val="20"/>
                <w:szCs w:val="20"/>
              </w:rPr>
            </w:pPr>
            <w:r w:rsidRPr="00954257">
              <w:rPr>
                <w:rFonts w:asciiTheme="minorBidi" w:hAnsiTheme="minorBidi" w:cstheme="minorBidi"/>
                <w:sz w:val="20"/>
                <w:szCs w:val="20"/>
              </w:rPr>
              <w:t>8.1</w:t>
            </w:r>
          </w:p>
        </w:tc>
        <w:tc>
          <w:tcPr>
            <w:tcW w:w="1102" w:type="dxa"/>
            <w:vAlign w:val="center"/>
          </w:tcPr>
          <w:p w14:paraId="6813EF96" w14:textId="56C8A139" w:rsidR="00954257" w:rsidRPr="00954257" w:rsidRDefault="00954257" w:rsidP="009736D8">
            <w:pPr>
              <w:rPr>
                <w:rFonts w:asciiTheme="minorBidi" w:hAnsiTheme="minorBidi" w:cstheme="minorBidi"/>
                <w:color w:val="auto"/>
                <w:sz w:val="20"/>
                <w:szCs w:val="20"/>
              </w:rPr>
            </w:pPr>
            <w:r w:rsidRPr="00954257">
              <w:rPr>
                <w:rFonts w:asciiTheme="minorBidi" w:hAnsiTheme="minorBidi" w:cstheme="minorBidi"/>
                <w:sz w:val="20"/>
                <w:szCs w:val="20"/>
              </w:rPr>
              <w:t>3.1</w:t>
            </w:r>
          </w:p>
        </w:tc>
        <w:tc>
          <w:tcPr>
            <w:tcW w:w="1183" w:type="dxa"/>
            <w:shd w:val="clear" w:color="auto" w:fill="FFCC66"/>
            <w:vAlign w:val="center"/>
          </w:tcPr>
          <w:p w14:paraId="5FDB338B" w14:textId="06D6979E" w:rsidR="00954257" w:rsidRPr="00954257" w:rsidRDefault="00954257" w:rsidP="009736D8">
            <w:pPr>
              <w:rPr>
                <w:rFonts w:asciiTheme="minorBidi" w:hAnsiTheme="minorBidi" w:cstheme="minorBidi"/>
                <w:color w:val="auto"/>
                <w:sz w:val="20"/>
                <w:szCs w:val="20"/>
              </w:rPr>
            </w:pPr>
            <w:r w:rsidRPr="00954257">
              <w:rPr>
                <w:rFonts w:asciiTheme="minorBidi" w:hAnsiTheme="minorBidi" w:cstheme="minorBidi"/>
                <w:sz w:val="20"/>
                <w:szCs w:val="20"/>
              </w:rPr>
              <w:t>-61%</w:t>
            </w:r>
          </w:p>
        </w:tc>
      </w:tr>
      <w:tr w:rsidR="00954257" w14:paraId="471590C7" w14:textId="77777777" w:rsidTr="1D6CFE03">
        <w:tc>
          <w:tcPr>
            <w:tcW w:w="3319" w:type="dxa"/>
            <w:vAlign w:val="center"/>
          </w:tcPr>
          <w:p w14:paraId="1D309BCB" w14:textId="1523F8C5" w:rsidR="00954257" w:rsidRPr="00954257" w:rsidRDefault="00954257"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Amenbury Lane Spot Pavillion</w:t>
            </w:r>
          </w:p>
        </w:tc>
        <w:tc>
          <w:tcPr>
            <w:tcW w:w="2142" w:type="dxa"/>
            <w:vAlign w:val="center"/>
          </w:tcPr>
          <w:p w14:paraId="6CD5794F" w14:textId="2731FE32" w:rsidR="00954257" w:rsidRPr="00954257" w:rsidRDefault="0281F140" w:rsidP="1D6CFE03">
            <w:pPr>
              <w:rPr>
                <w:rFonts w:asciiTheme="minorBidi" w:hAnsiTheme="minorBidi" w:cstheme="minorBidi"/>
                <w:color w:val="auto"/>
                <w:sz w:val="20"/>
                <w:szCs w:val="20"/>
              </w:rPr>
            </w:pPr>
            <w:r w:rsidRPr="1D6CFE03">
              <w:rPr>
                <w:rFonts w:asciiTheme="minorBidi" w:hAnsiTheme="minorBidi" w:cstheme="minorBidi"/>
                <w:color w:val="auto"/>
                <w:sz w:val="20"/>
                <w:szCs w:val="20"/>
              </w:rPr>
              <w:t xml:space="preserve">Parks </w:t>
            </w:r>
            <w:r w:rsidR="757ADBBA" w:rsidRPr="1D6CFE03">
              <w:rPr>
                <w:rFonts w:asciiTheme="minorBidi" w:hAnsiTheme="minorBidi" w:cstheme="minorBidi"/>
                <w:color w:val="auto"/>
                <w:sz w:val="20"/>
                <w:szCs w:val="20"/>
              </w:rPr>
              <w:t>&amp;</w:t>
            </w:r>
            <w:r w:rsidRPr="1D6CFE03">
              <w:rPr>
                <w:rFonts w:asciiTheme="minorBidi" w:hAnsiTheme="minorBidi" w:cstheme="minorBidi"/>
                <w:color w:val="auto"/>
                <w:sz w:val="20"/>
                <w:szCs w:val="20"/>
              </w:rPr>
              <w:t xml:space="preserve"> Recreation</w:t>
            </w:r>
          </w:p>
        </w:tc>
        <w:tc>
          <w:tcPr>
            <w:tcW w:w="1270" w:type="dxa"/>
            <w:vAlign w:val="center"/>
          </w:tcPr>
          <w:p w14:paraId="549BBF3D" w14:textId="01B2178F" w:rsidR="00954257" w:rsidRPr="00954257" w:rsidRDefault="00954257" w:rsidP="009736D8">
            <w:pPr>
              <w:rPr>
                <w:rFonts w:asciiTheme="minorBidi" w:hAnsiTheme="minorBidi" w:cstheme="minorBidi"/>
                <w:color w:val="auto"/>
                <w:sz w:val="20"/>
                <w:szCs w:val="20"/>
              </w:rPr>
            </w:pPr>
            <w:r w:rsidRPr="00954257">
              <w:rPr>
                <w:rFonts w:asciiTheme="minorBidi" w:hAnsiTheme="minorBidi" w:cstheme="minorBidi"/>
                <w:sz w:val="20"/>
                <w:szCs w:val="20"/>
              </w:rPr>
              <w:t>4.2</w:t>
            </w:r>
          </w:p>
        </w:tc>
        <w:tc>
          <w:tcPr>
            <w:tcW w:w="1102" w:type="dxa"/>
            <w:vAlign w:val="center"/>
          </w:tcPr>
          <w:p w14:paraId="76046498" w14:textId="283E7E9A" w:rsidR="00954257" w:rsidRPr="00954257" w:rsidRDefault="00954257" w:rsidP="009736D8">
            <w:pPr>
              <w:rPr>
                <w:rFonts w:asciiTheme="minorBidi" w:hAnsiTheme="minorBidi" w:cstheme="minorBidi"/>
                <w:color w:val="auto"/>
                <w:sz w:val="20"/>
                <w:szCs w:val="20"/>
              </w:rPr>
            </w:pPr>
            <w:r w:rsidRPr="00954257">
              <w:rPr>
                <w:rFonts w:asciiTheme="minorBidi" w:hAnsiTheme="minorBidi" w:cstheme="minorBidi"/>
                <w:sz w:val="20"/>
                <w:szCs w:val="20"/>
              </w:rPr>
              <w:t>1.1</w:t>
            </w:r>
          </w:p>
        </w:tc>
        <w:tc>
          <w:tcPr>
            <w:tcW w:w="1183" w:type="dxa"/>
            <w:shd w:val="clear" w:color="auto" w:fill="FFCC66"/>
            <w:vAlign w:val="center"/>
          </w:tcPr>
          <w:p w14:paraId="21940877" w14:textId="5EC7A4B3" w:rsidR="00954257" w:rsidRPr="00954257" w:rsidRDefault="00954257" w:rsidP="009736D8">
            <w:pPr>
              <w:rPr>
                <w:rFonts w:asciiTheme="minorBidi" w:hAnsiTheme="minorBidi" w:cstheme="minorBidi"/>
                <w:color w:val="auto"/>
                <w:sz w:val="20"/>
                <w:szCs w:val="20"/>
              </w:rPr>
            </w:pPr>
            <w:r w:rsidRPr="00954257">
              <w:rPr>
                <w:rFonts w:asciiTheme="minorBidi" w:hAnsiTheme="minorBidi" w:cstheme="minorBidi"/>
                <w:sz w:val="20"/>
                <w:szCs w:val="20"/>
              </w:rPr>
              <w:t>-73%</w:t>
            </w:r>
          </w:p>
        </w:tc>
      </w:tr>
      <w:tr w:rsidR="00954257" w14:paraId="19385C08" w14:textId="77777777" w:rsidTr="1D6CFE03">
        <w:tc>
          <w:tcPr>
            <w:tcW w:w="3319" w:type="dxa"/>
            <w:vAlign w:val="center"/>
          </w:tcPr>
          <w:p w14:paraId="215FEA14" w14:textId="4E9B806D" w:rsidR="00954257" w:rsidRPr="00954257" w:rsidRDefault="00954257"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Russell Avenue 5</w:t>
            </w:r>
          </w:p>
        </w:tc>
        <w:tc>
          <w:tcPr>
            <w:tcW w:w="2142" w:type="dxa"/>
            <w:vAlign w:val="center"/>
          </w:tcPr>
          <w:p w14:paraId="77A3B530" w14:textId="3C1F0D9D" w:rsidR="00954257" w:rsidRPr="00954257" w:rsidRDefault="00954257"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Housing</w:t>
            </w:r>
          </w:p>
        </w:tc>
        <w:tc>
          <w:tcPr>
            <w:tcW w:w="1270" w:type="dxa"/>
            <w:vAlign w:val="center"/>
          </w:tcPr>
          <w:p w14:paraId="5E6AEDEB" w14:textId="7D895FE7" w:rsidR="00954257" w:rsidRPr="00954257" w:rsidRDefault="00954257" w:rsidP="009736D8">
            <w:pPr>
              <w:rPr>
                <w:rFonts w:asciiTheme="minorBidi" w:hAnsiTheme="minorBidi" w:cstheme="minorBidi"/>
                <w:color w:val="auto"/>
                <w:sz w:val="20"/>
                <w:szCs w:val="20"/>
              </w:rPr>
            </w:pPr>
            <w:r w:rsidRPr="00954257">
              <w:rPr>
                <w:rFonts w:asciiTheme="minorBidi" w:hAnsiTheme="minorBidi" w:cstheme="minorBidi"/>
                <w:sz w:val="20"/>
                <w:szCs w:val="20"/>
              </w:rPr>
              <w:t>7.7</w:t>
            </w:r>
          </w:p>
        </w:tc>
        <w:tc>
          <w:tcPr>
            <w:tcW w:w="1102" w:type="dxa"/>
            <w:vAlign w:val="center"/>
          </w:tcPr>
          <w:p w14:paraId="47363766" w14:textId="6B7E02B4" w:rsidR="00954257" w:rsidRPr="00954257" w:rsidRDefault="00954257" w:rsidP="009736D8">
            <w:pPr>
              <w:rPr>
                <w:rFonts w:asciiTheme="minorBidi" w:hAnsiTheme="minorBidi" w:cstheme="minorBidi"/>
                <w:color w:val="auto"/>
                <w:sz w:val="20"/>
                <w:szCs w:val="20"/>
              </w:rPr>
            </w:pPr>
            <w:r w:rsidRPr="00954257">
              <w:rPr>
                <w:rFonts w:asciiTheme="minorBidi" w:hAnsiTheme="minorBidi" w:cstheme="minorBidi"/>
                <w:sz w:val="20"/>
                <w:szCs w:val="20"/>
              </w:rPr>
              <w:t>1.8</w:t>
            </w:r>
          </w:p>
        </w:tc>
        <w:tc>
          <w:tcPr>
            <w:tcW w:w="1183" w:type="dxa"/>
            <w:shd w:val="clear" w:color="auto" w:fill="00B050"/>
            <w:vAlign w:val="center"/>
          </w:tcPr>
          <w:p w14:paraId="05F81488" w14:textId="5E29F946" w:rsidR="00954257" w:rsidRPr="00954257" w:rsidRDefault="00954257" w:rsidP="009736D8">
            <w:pPr>
              <w:rPr>
                <w:rFonts w:asciiTheme="minorBidi" w:hAnsiTheme="minorBidi" w:cstheme="minorBidi"/>
                <w:color w:val="auto"/>
                <w:sz w:val="20"/>
                <w:szCs w:val="20"/>
              </w:rPr>
            </w:pPr>
            <w:r w:rsidRPr="00954257">
              <w:rPr>
                <w:rFonts w:asciiTheme="minorBidi" w:hAnsiTheme="minorBidi" w:cstheme="minorBidi"/>
                <w:sz w:val="20"/>
                <w:szCs w:val="20"/>
              </w:rPr>
              <w:t>-77%</w:t>
            </w:r>
          </w:p>
        </w:tc>
      </w:tr>
      <w:tr w:rsidR="00954257" w14:paraId="615CDCCD" w14:textId="77777777" w:rsidTr="1D6CFE03">
        <w:tc>
          <w:tcPr>
            <w:tcW w:w="3319" w:type="dxa"/>
            <w:vAlign w:val="center"/>
          </w:tcPr>
          <w:p w14:paraId="222F6258" w14:textId="18E1B3B8" w:rsidR="00954257" w:rsidRPr="00954257" w:rsidRDefault="00954257"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Sandridge Gate Business Centre</w:t>
            </w:r>
          </w:p>
        </w:tc>
        <w:tc>
          <w:tcPr>
            <w:tcW w:w="2142" w:type="dxa"/>
            <w:vAlign w:val="center"/>
          </w:tcPr>
          <w:p w14:paraId="0EDC8FBB" w14:textId="37DC48CD" w:rsidR="00954257" w:rsidRPr="00954257" w:rsidRDefault="00954257" w:rsidP="009736D8">
            <w:pPr>
              <w:rPr>
                <w:rFonts w:asciiTheme="minorBidi" w:hAnsiTheme="minorBidi" w:cstheme="minorBidi"/>
                <w:color w:val="auto"/>
                <w:sz w:val="20"/>
                <w:szCs w:val="20"/>
              </w:rPr>
            </w:pPr>
            <w:r w:rsidRPr="00954257">
              <w:rPr>
                <w:rFonts w:asciiTheme="minorBidi" w:hAnsiTheme="minorBidi" w:cstheme="minorBidi"/>
                <w:color w:val="auto"/>
                <w:sz w:val="20"/>
                <w:szCs w:val="20"/>
              </w:rPr>
              <w:t>Commercial Property</w:t>
            </w:r>
          </w:p>
        </w:tc>
        <w:tc>
          <w:tcPr>
            <w:tcW w:w="1270" w:type="dxa"/>
            <w:vAlign w:val="center"/>
          </w:tcPr>
          <w:p w14:paraId="3E82B088" w14:textId="7F212BB4" w:rsidR="00954257" w:rsidRPr="00954257" w:rsidRDefault="00954257" w:rsidP="009736D8">
            <w:pPr>
              <w:rPr>
                <w:rFonts w:asciiTheme="minorBidi" w:hAnsiTheme="minorBidi" w:cstheme="minorBidi"/>
                <w:color w:val="auto"/>
                <w:sz w:val="20"/>
                <w:szCs w:val="20"/>
              </w:rPr>
            </w:pPr>
            <w:r w:rsidRPr="00954257">
              <w:rPr>
                <w:rFonts w:asciiTheme="minorBidi" w:hAnsiTheme="minorBidi" w:cstheme="minorBidi"/>
                <w:sz w:val="20"/>
                <w:szCs w:val="20"/>
              </w:rPr>
              <w:t>54.9</w:t>
            </w:r>
          </w:p>
        </w:tc>
        <w:tc>
          <w:tcPr>
            <w:tcW w:w="1102" w:type="dxa"/>
            <w:vAlign w:val="center"/>
          </w:tcPr>
          <w:p w14:paraId="36BB22B4" w14:textId="4A323359" w:rsidR="00954257" w:rsidRPr="00954257" w:rsidRDefault="00954257" w:rsidP="009736D8">
            <w:pPr>
              <w:rPr>
                <w:rFonts w:asciiTheme="minorBidi" w:hAnsiTheme="minorBidi" w:cstheme="minorBidi"/>
                <w:color w:val="auto"/>
                <w:sz w:val="20"/>
                <w:szCs w:val="20"/>
              </w:rPr>
            </w:pPr>
            <w:r w:rsidRPr="00954257">
              <w:rPr>
                <w:rFonts w:asciiTheme="minorBidi" w:hAnsiTheme="minorBidi" w:cstheme="minorBidi"/>
                <w:sz w:val="20"/>
                <w:szCs w:val="20"/>
              </w:rPr>
              <w:t>9.6</w:t>
            </w:r>
          </w:p>
        </w:tc>
        <w:tc>
          <w:tcPr>
            <w:tcW w:w="1183" w:type="dxa"/>
            <w:shd w:val="clear" w:color="auto" w:fill="00B050"/>
            <w:vAlign w:val="center"/>
          </w:tcPr>
          <w:p w14:paraId="442F304D" w14:textId="0179B05F" w:rsidR="00954257" w:rsidRPr="00954257" w:rsidRDefault="00954257" w:rsidP="009736D8">
            <w:pPr>
              <w:rPr>
                <w:rFonts w:asciiTheme="minorBidi" w:hAnsiTheme="minorBidi" w:cstheme="minorBidi"/>
                <w:color w:val="auto"/>
                <w:sz w:val="20"/>
                <w:szCs w:val="20"/>
              </w:rPr>
            </w:pPr>
            <w:r w:rsidRPr="00954257">
              <w:rPr>
                <w:rFonts w:asciiTheme="minorBidi" w:hAnsiTheme="minorBidi" w:cstheme="minorBidi"/>
                <w:sz w:val="20"/>
                <w:szCs w:val="20"/>
              </w:rPr>
              <w:t>-83%</w:t>
            </w:r>
          </w:p>
        </w:tc>
      </w:tr>
    </w:tbl>
    <w:p w14:paraId="33F8E510" w14:textId="77777777" w:rsidR="00B13832" w:rsidRDefault="00B13832" w:rsidP="003B24B4">
      <w:pPr>
        <w:rPr>
          <w:rFonts w:asciiTheme="minorBidi" w:hAnsiTheme="minorBidi" w:cstheme="minorBidi"/>
          <w:color w:val="auto"/>
          <w:sz w:val="24"/>
          <w:szCs w:val="24"/>
        </w:rPr>
      </w:pPr>
    </w:p>
    <w:p w14:paraId="33002504" w14:textId="76544CF5" w:rsidR="007A683B" w:rsidRPr="003B24B4" w:rsidRDefault="007A683B" w:rsidP="003B24B4">
      <w:pPr>
        <w:rPr>
          <w:rFonts w:asciiTheme="minorBidi" w:hAnsiTheme="minorBidi" w:cstheme="minorBidi"/>
          <w:color w:val="auto"/>
          <w:sz w:val="24"/>
          <w:szCs w:val="24"/>
        </w:rPr>
      </w:pPr>
    </w:p>
    <w:sectPr w:rsidR="007A683B" w:rsidRPr="003B24B4" w:rsidSect="00881E15">
      <w:footerReference w:type="default" r:id="rId30"/>
      <w:pgSz w:w="11906" w:h="16838"/>
      <w:pgMar w:top="1276" w:right="1440" w:bottom="1088"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0482" w14:textId="77777777" w:rsidR="00A56DB4" w:rsidRDefault="00A56DB4" w:rsidP="005331E5">
      <w:pPr>
        <w:spacing w:before="0" w:after="0" w:line="240" w:lineRule="auto"/>
      </w:pPr>
      <w:r>
        <w:separator/>
      </w:r>
    </w:p>
  </w:endnote>
  <w:endnote w:type="continuationSeparator" w:id="0">
    <w:p w14:paraId="70A8BD28" w14:textId="77777777" w:rsidR="00A56DB4" w:rsidRDefault="00A56DB4" w:rsidP="005331E5">
      <w:pPr>
        <w:spacing w:before="0" w:after="0" w:line="240" w:lineRule="auto"/>
      </w:pPr>
      <w:r>
        <w:continuationSeparator/>
      </w:r>
    </w:p>
  </w:endnote>
  <w:endnote w:type="continuationNotice" w:id="1">
    <w:p w14:paraId="4CA935FA" w14:textId="77777777" w:rsidR="00A56DB4" w:rsidRDefault="00A56DB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Nexa">
    <w:altName w:val="Calibri"/>
    <w:panose1 w:val="00000000000000000000"/>
    <w:charset w:val="00"/>
    <w:family w:val="modern"/>
    <w:notTrueType/>
    <w:pitch w:val="variable"/>
    <w:sig w:usb0="00000007" w:usb1="00000001" w:usb2="00000000" w:usb3="00000000" w:csb0="00000093"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247953"/>
      <w:docPartObj>
        <w:docPartGallery w:val="Page Numbers (Bottom of Page)"/>
        <w:docPartUnique/>
      </w:docPartObj>
    </w:sdtPr>
    <w:sdtEndPr>
      <w:rPr>
        <w:noProof/>
      </w:rPr>
    </w:sdtEndPr>
    <w:sdtContent>
      <w:p w14:paraId="334678DF" w14:textId="1E8FEE89" w:rsidR="0084582A" w:rsidRDefault="0084582A">
        <w:pPr>
          <w:pStyle w:val="Footer"/>
        </w:pPr>
        <w:r w:rsidRPr="0084582A">
          <w:rPr>
            <w:rFonts w:asciiTheme="minorBidi" w:hAnsiTheme="minorBidi" w:cstheme="minorBidi"/>
            <w:color w:val="auto"/>
            <w:sz w:val="20"/>
            <w:szCs w:val="20"/>
          </w:rPr>
          <w:t xml:space="preserve">Page | </w:t>
        </w:r>
        <w:r w:rsidRPr="0084582A">
          <w:rPr>
            <w:rFonts w:asciiTheme="minorBidi" w:hAnsiTheme="minorBidi" w:cstheme="minorBidi"/>
            <w:color w:val="auto"/>
            <w:sz w:val="20"/>
            <w:szCs w:val="20"/>
          </w:rPr>
          <w:fldChar w:fldCharType="begin"/>
        </w:r>
        <w:r w:rsidRPr="0084582A">
          <w:rPr>
            <w:rFonts w:asciiTheme="minorBidi" w:hAnsiTheme="minorBidi" w:cstheme="minorBidi"/>
            <w:color w:val="auto"/>
            <w:sz w:val="20"/>
            <w:szCs w:val="20"/>
          </w:rPr>
          <w:instrText xml:space="preserve"> PAGE   \* MERGEFORMAT </w:instrText>
        </w:r>
        <w:r w:rsidRPr="0084582A">
          <w:rPr>
            <w:rFonts w:asciiTheme="minorBidi" w:hAnsiTheme="minorBidi" w:cstheme="minorBidi"/>
            <w:color w:val="auto"/>
            <w:sz w:val="20"/>
            <w:szCs w:val="20"/>
          </w:rPr>
          <w:fldChar w:fldCharType="separate"/>
        </w:r>
        <w:r w:rsidRPr="0084582A">
          <w:rPr>
            <w:rFonts w:asciiTheme="minorBidi" w:hAnsiTheme="minorBidi" w:cstheme="minorBidi"/>
            <w:noProof/>
            <w:color w:val="auto"/>
            <w:sz w:val="20"/>
            <w:szCs w:val="20"/>
          </w:rPr>
          <w:t>2</w:t>
        </w:r>
        <w:r w:rsidRPr="0084582A">
          <w:rPr>
            <w:rFonts w:asciiTheme="minorBidi" w:hAnsiTheme="minorBidi" w:cstheme="minorBidi"/>
            <w:noProof/>
            <w:color w:val="auto"/>
            <w:sz w:val="20"/>
            <w:szCs w:val="20"/>
          </w:rPr>
          <w:fldChar w:fldCharType="end"/>
        </w:r>
      </w:p>
    </w:sdtContent>
  </w:sdt>
  <w:p w14:paraId="6E0C3D90" w14:textId="77777777" w:rsidR="0084582A" w:rsidRDefault="00845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70B6" w14:textId="77777777" w:rsidR="00A56DB4" w:rsidRDefault="00A56DB4" w:rsidP="005331E5">
      <w:pPr>
        <w:spacing w:before="0" w:after="0" w:line="240" w:lineRule="auto"/>
      </w:pPr>
      <w:r>
        <w:separator/>
      </w:r>
    </w:p>
  </w:footnote>
  <w:footnote w:type="continuationSeparator" w:id="0">
    <w:p w14:paraId="0329AD32" w14:textId="77777777" w:rsidR="00A56DB4" w:rsidRDefault="00A56DB4" w:rsidP="005331E5">
      <w:pPr>
        <w:spacing w:before="0" w:after="0" w:line="240" w:lineRule="auto"/>
      </w:pPr>
      <w:r>
        <w:continuationSeparator/>
      </w:r>
    </w:p>
  </w:footnote>
  <w:footnote w:type="continuationNotice" w:id="1">
    <w:p w14:paraId="43F3CA19" w14:textId="77777777" w:rsidR="00A56DB4" w:rsidRDefault="00A56DB4">
      <w:pPr>
        <w:spacing w:before="0" w:after="0" w:line="240" w:lineRule="auto"/>
      </w:pPr>
    </w:p>
  </w:footnote>
  <w:footnote w:id="2">
    <w:p w14:paraId="1F9079EC" w14:textId="2A73F6DF" w:rsidR="1D6CFE03" w:rsidRDefault="1D6CFE03" w:rsidP="00642F9C">
      <w:pPr>
        <w:pStyle w:val="FootnoteText"/>
      </w:pPr>
      <w:r w:rsidRPr="1D6CFE03">
        <w:rPr>
          <w:rStyle w:val="FootnoteReference"/>
        </w:rPr>
        <w:footnoteRef/>
      </w:r>
      <w:r>
        <w:t xml:space="preserve"> </w:t>
      </w:r>
      <w:hyperlink r:id="rId1" w:history="1">
        <w:r w:rsidRPr="1D6CFE03">
          <w:rPr>
            <w:rStyle w:val="Hyperlink"/>
          </w:rPr>
          <w:t>https://www.metoffice.gov.uk/binaries/content/assets/metofficegovuk/pdf/weather/learn-about/uk-past-events/summaries/uk_climate_summary_winter_2024.pdf</w:t>
        </w:r>
      </w:hyperlink>
    </w:p>
  </w:footnote>
</w:footnotes>
</file>

<file path=word/intelligence2.xml><?xml version="1.0" encoding="utf-8"?>
<int2:intelligence xmlns:int2="http://schemas.microsoft.com/office/intelligence/2020/intelligence" xmlns:oel="http://schemas.microsoft.com/office/2019/extlst">
  <int2:observations>
    <int2:bookmark int2:bookmarkName="_Int_ERBm6iGd" int2:invalidationBookmarkName="" int2:hashCode="6bVNq+N7VCJ8bt" int2:id="HS33FIV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4A76"/>
    <w:multiLevelType w:val="hybridMultilevel"/>
    <w:tmpl w:val="6E6C841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08D1378"/>
    <w:multiLevelType w:val="hybridMultilevel"/>
    <w:tmpl w:val="0826F956"/>
    <w:lvl w:ilvl="0" w:tplc="0338CA14">
      <w:start w:val="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B5FEF"/>
    <w:multiLevelType w:val="multilevel"/>
    <w:tmpl w:val="BAE432E8"/>
    <w:lvl w:ilvl="0">
      <w:start w:val="1"/>
      <w:numFmt w:val="decimal"/>
      <w:pStyle w:val="SA-Heading"/>
      <w:lvlText w:val="%1."/>
      <w:lvlJc w:val="left"/>
      <w:pPr>
        <w:tabs>
          <w:tab w:val="num" w:pos="720"/>
        </w:tabs>
        <w:ind w:left="720" w:hanging="720"/>
      </w:pPr>
      <w:rPr>
        <w:rFonts w:ascii="Arial" w:hAnsi="Arial" w:cs="Arial" w:hint="default"/>
        <w:b w:val="0"/>
        <w:i w:val="0"/>
        <w:caps w:val="0"/>
        <w:smallCaps w:val="0"/>
        <w:strike w:val="0"/>
        <w:dstrike w:val="0"/>
        <w:outline w:val="0"/>
        <w:shadow w:val="0"/>
        <w:emboss w:val="0"/>
        <w:imprint w:val="0"/>
        <w:vanish w:val="0"/>
        <w:sz w:val="24"/>
        <w:u w:val="none"/>
        <w:vertAlign w:val="baseline"/>
      </w:rPr>
    </w:lvl>
    <w:lvl w:ilvl="1">
      <w:start w:val="1"/>
      <w:numFmt w:val="decimal"/>
      <w:lvlText w:val="%1.%2"/>
      <w:lvlJc w:val="left"/>
      <w:pPr>
        <w:tabs>
          <w:tab w:val="num" w:pos="720"/>
        </w:tabs>
        <w:ind w:left="720" w:hanging="720"/>
      </w:pPr>
      <w:rPr>
        <w:rFonts w:ascii="Arial" w:hAnsi="Arial" w:cs="Arial" w:hint="default"/>
        <w:b w:val="0"/>
        <w:i w:val="0"/>
        <w:sz w:val="24"/>
        <w:u w:val="none"/>
      </w:rPr>
    </w:lvl>
    <w:lvl w:ilvl="2">
      <w:start w:val="1"/>
      <w:numFmt w:val="decimal"/>
      <w:lvlText w:val="%1.%2.%3"/>
      <w:lvlJc w:val="left"/>
      <w:pPr>
        <w:tabs>
          <w:tab w:val="num" w:pos="720"/>
        </w:tabs>
        <w:ind w:left="720" w:hanging="720"/>
      </w:pPr>
      <w:rPr>
        <w:rFonts w:ascii="Helvetica" w:hAnsi="Helvetica" w:hint="default"/>
        <w:b w:val="0"/>
        <w:i w:val="0"/>
        <w:sz w:val="24"/>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440"/>
        </w:tabs>
        <w:ind w:left="720" w:hanging="720"/>
      </w:pPr>
      <w:rPr>
        <w:rFonts w:hint="default"/>
      </w:rPr>
    </w:lvl>
    <w:lvl w:ilvl="6">
      <w:start w:val="1"/>
      <w:numFmt w:val="decimal"/>
      <w:lvlText w:val="%1.%2.%3.%4.%5.%6.%7"/>
      <w:lvlJc w:val="left"/>
      <w:pPr>
        <w:tabs>
          <w:tab w:val="num" w:pos="1440"/>
        </w:tabs>
        <w:ind w:left="720" w:hanging="720"/>
      </w:pPr>
      <w:rPr>
        <w:rFonts w:hint="default"/>
      </w:rPr>
    </w:lvl>
    <w:lvl w:ilvl="7">
      <w:start w:val="1"/>
      <w:numFmt w:val="decimal"/>
      <w:lvlText w:val="%1.%2.%3.%4.%5.%6.%7.%8"/>
      <w:lvlJc w:val="left"/>
      <w:pPr>
        <w:tabs>
          <w:tab w:val="num" w:pos="1800"/>
        </w:tabs>
        <w:ind w:left="720" w:hanging="720"/>
      </w:pPr>
      <w:rPr>
        <w:rFonts w:hint="default"/>
      </w:rPr>
    </w:lvl>
    <w:lvl w:ilvl="8">
      <w:start w:val="1"/>
      <w:numFmt w:val="decimal"/>
      <w:lvlText w:val="%1.%2.%3.%4.%5.%6.%7.%8.%9"/>
      <w:lvlJc w:val="left"/>
      <w:pPr>
        <w:tabs>
          <w:tab w:val="num" w:pos="1800"/>
        </w:tabs>
        <w:ind w:left="720" w:hanging="720"/>
      </w:pPr>
      <w:rPr>
        <w:rFonts w:hint="default"/>
      </w:rPr>
    </w:lvl>
  </w:abstractNum>
  <w:abstractNum w:abstractNumId="3" w15:restartNumberingAfterBreak="0">
    <w:nsid w:val="22943840"/>
    <w:multiLevelType w:val="hybridMultilevel"/>
    <w:tmpl w:val="1C3ECC86"/>
    <w:lvl w:ilvl="0" w:tplc="F9AE2E1A">
      <w:start w:val="1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D0342"/>
    <w:multiLevelType w:val="hybridMultilevel"/>
    <w:tmpl w:val="E68E89BE"/>
    <w:lvl w:ilvl="0" w:tplc="0338CA14">
      <w:start w:val="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E6CAD"/>
    <w:multiLevelType w:val="hybridMultilevel"/>
    <w:tmpl w:val="00CA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5254"/>
    <w:multiLevelType w:val="hybridMultilevel"/>
    <w:tmpl w:val="7BDAC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77D62"/>
    <w:multiLevelType w:val="hybridMultilevel"/>
    <w:tmpl w:val="80B40B38"/>
    <w:lvl w:ilvl="0" w:tplc="E9226926">
      <w:start w:val="1"/>
      <w:numFmt w:val="bullet"/>
      <w:lvlText w:val="-"/>
      <w:lvlJc w:val="left"/>
      <w:pPr>
        <w:ind w:left="421" w:hanging="360"/>
      </w:pPr>
      <w:rPr>
        <w:rFonts w:ascii="Aptos" w:hAnsi="Aptos" w:hint="default"/>
      </w:rPr>
    </w:lvl>
    <w:lvl w:ilvl="1" w:tplc="38186B9E">
      <w:start w:val="1"/>
      <w:numFmt w:val="bullet"/>
      <w:lvlText w:val="o"/>
      <w:lvlJc w:val="left"/>
      <w:pPr>
        <w:ind w:left="1141" w:hanging="360"/>
      </w:pPr>
      <w:rPr>
        <w:rFonts w:ascii="Courier New" w:hAnsi="Courier New" w:hint="default"/>
      </w:rPr>
    </w:lvl>
    <w:lvl w:ilvl="2" w:tplc="2366582A">
      <w:start w:val="1"/>
      <w:numFmt w:val="bullet"/>
      <w:lvlText w:val=""/>
      <w:lvlJc w:val="left"/>
      <w:pPr>
        <w:ind w:left="1861" w:hanging="360"/>
      </w:pPr>
      <w:rPr>
        <w:rFonts w:ascii="Wingdings" w:hAnsi="Wingdings" w:hint="default"/>
      </w:rPr>
    </w:lvl>
    <w:lvl w:ilvl="3" w:tplc="A5B0E5A0">
      <w:start w:val="1"/>
      <w:numFmt w:val="bullet"/>
      <w:lvlText w:val=""/>
      <w:lvlJc w:val="left"/>
      <w:pPr>
        <w:ind w:left="2581" w:hanging="360"/>
      </w:pPr>
      <w:rPr>
        <w:rFonts w:ascii="Symbol" w:hAnsi="Symbol" w:hint="default"/>
      </w:rPr>
    </w:lvl>
    <w:lvl w:ilvl="4" w:tplc="BC549088">
      <w:start w:val="1"/>
      <w:numFmt w:val="bullet"/>
      <w:lvlText w:val="o"/>
      <w:lvlJc w:val="left"/>
      <w:pPr>
        <w:ind w:left="3301" w:hanging="360"/>
      </w:pPr>
      <w:rPr>
        <w:rFonts w:ascii="Courier New" w:hAnsi="Courier New" w:hint="default"/>
      </w:rPr>
    </w:lvl>
    <w:lvl w:ilvl="5" w:tplc="2780E59C">
      <w:start w:val="1"/>
      <w:numFmt w:val="bullet"/>
      <w:lvlText w:val=""/>
      <w:lvlJc w:val="left"/>
      <w:pPr>
        <w:ind w:left="4021" w:hanging="360"/>
      </w:pPr>
      <w:rPr>
        <w:rFonts w:ascii="Wingdings" w:hAnsi="Wingdings" w:hint="default"/>
      </w:rPr>
    </w:lvl>
    <w:lvl w:ilvl="6" w:tplc="0EC4D438">
      <w:start w:val="1"/>
      <w:numFmt w:val="bullet"/>
      <w:lvlText w:val=""/>
      <w:lvlJc w:val="left"/>
      <w:pPr>
        <w:ind w:left="4741" w:hanging="360"/>
      </w:pPr>
      <w:rPr>
        <w:rFonts w:ascii="Symbol" w:hAnsi="Symbol" w:hint="default"/>
      </w:rPr>
    </w:lvl>
    <w:lvl w:ilvl="7" w:tplc="FA6451AE">
      <w:start w:val="1"/>
      <w:numFmt w:val="bullet"/>
      <w:lvlText w:val="o"/>
      <w:lvlJc w:val="left"/>
      <w:pPr>
        <w:ind w:left="5461" w:hanging="360"/>
      </w:pPr>
      <w:rPr>
        <w:rFonts w:ascii="Courier New" w:hAnsi="Courier New" w:hint="default"/>
      </w:rPr>
    </w:lvl>
    <w:lvl w:ilvl="8" w:tplc="F0B2A524">
      <w:start w:val="1"/>
      <w:numFmt w:val="bullet"/>
      <w:lvlText w:val=""/>
      <w:lvlJc w:val="left"/>
      <w:pPr>
        <w:ind w:left="6181" w:hanging="360"/>
      </w:pPr>
      <w:rPr>
        <w:rFonts w:ascii="Wingdings" w:hAnsi="Wingdings" w:hint="default"/>
      </w:rPr>
    </w:lvl>
  </w:abstractNum>
  <w:abstractNum w:abstractNumId="8" w15:restartNumberingAfterBreak="0">
    <w:nsid w:val="3258103B"/>
    <w:multiLevelType w:val="hybridMultilevel"/>
    <w:tmpl w:val="720C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D5A1C"/>
    <w:multiLevelType w:val="hybridMultilevel"/>
    <w:tmpl w:val="66B6E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853548"/>
    <w:multiLevelType w:val="hybridMultilevel"/>
    <w:tmpl w:val="A5040276"/>
    <w:lvl w:ilvl="0" w:tplc="0338CA14">
      <w:start w:val="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A3957"/>
    <w:multiLevelType w:val="hybridMultilevel"/>
    <w:tmpl w:val="EDBC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948F0"/>
    <w:multiLevelType w:val="hybridMultilevel"/>
    <w:tmpl w:val="3B2A3D70"/>
    <w:lvl w:ilvl="0" w:tplc="FFFFFFFF">
      <w:start w:val="1"/>
      <w:numFmt w:val="decimal"/>
      <w:lvlText w:val="%1."/>
      <w:lvlJc w:val="left"/>
      <w:pPr>
        <w:ind w:left="720" w:hanging="360"/>
      </w:pPr>
    </w:lvl>
    <w:lvl w:ilvl="1" w:tplc="793A14A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AD7A68"/>
    <w:multiLevelType w:val="hybridMultilevel"/>
    <w:tmpl w:val="02664EF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A775F4"/>
    <w:multiLevelType w:val="hybridMultilevel"/>
    <w:tmpl w:val="C97C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23D64"/>
    <w:multiLevelType w:val="hybridMultilevel"/>
    <w:tmpl w:val="D8CCACFE"/>
    <w:lvl w:ilvl="0" w:tplc="F9AE2E1A">
      <w:start w:val="1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6E60F8"/>
    <w:multiLevelType w:val="hybridMultilevel"/>
    <w:tmpl w:val="BC0A56A0"/>
    <w:lvl w:ilvl="0" w:tplc="F9AE2E1A">
      <w:start w:val="11"/>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61E5E5D"/>
    <w:multiLevelType w:val="hybridMultilevel"/>
    <w:tmpl w:val="EC0080C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9C1BB0"/>
    <w:multiLevelType w:val="hybridMultilevel"/>
    <w:tmpl w:val="E494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4A14F3"/>
    <w:multiLevelType w:val="hybridMultilevel"/>
    <w:tmpl w:val="1B946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7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AF31F6"/>
    <w:multiLevelType w:val="hybridMultilevel"/>
    <w:tmpl w:val="C2EE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AF4FC9"/>
    <w:multiLevelType w:val="hybridMultilevel"/>
    <w:tmpl w:val="1D2A4E8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90050AD"/>
    <w:multiLevelType w:val="hybridMultilevel"/>
    <w:tmpl w:val="8B687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6256C3"/>
    <w:multiLevelType w:val="hybridMultilevel"/>
    <w:tmpl w:val="8A72B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F45951"/>
    <w:multiLevelType w:val="hybridMultilevel"/>
    <w:tmpl w:val="769E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941531">
    <w:abstractNumId w:val="7"/>
  </w:num>
  <w:num w:numId="2" w16cid:durableId="1012991847">
    <w:abstractNumId w:val="5"/>
  </w:num>
  <w:num w:numId="3" w16cid:durableId="638847624">
    <w:abstractNumId w:val="21"/>
  </w:num>
  <w:num w:numId="4" w16cid:durableId="720592511">
    <w:abstractNumId w:val="4"/>
  </w:num>
  <w:num w:numId="5" w16cid:durableId="322704735">
    <w:abstractNumId w:val="2"/>
  </w:num>
  <w:num w:numId="6" w16cid:durableId="2011517179">
    <w:abstractNumId w:val="19"/>
  </w:num>
  <w:num w:numId="7" w16cid:durableId="1117211480">
    <w:abstractNumId w:val="10"/>
  </w:num>
  <w:num w:numId="8" w16cid:durableId="1566334014">
    <w:abstractNumId w:val="1"/>
  </w:num>
  <w:num w:numId="9" w16cid:durableId="1225096163">
    <w:abstractNumId w:val="24"/>
  </w:num>
  <w:num w:numId="10" w16cid:durableId="372079792">
    <w:abstractNumId w:val="9"/>
  </w:num>
  <w:num w:numId="11" w16cid:durableId="1009722461">
    <w:abstractNumId w:val="8"/>
  </w:num>
  <w:num w:numId="12" w16cid:durableId="1582375228">
    <w:abstractNumId w:val="6"/>
  </w:num>
  <w:num w:numId="13" w16cid:durableId="667946973">
    <w:abstractNumId w:val="11"/>
  </w:num>
  <w:num w:numId="14" w16cid:durableId="223376802">
    <w:abstractNumId w:val="12"/>
  </w:num>
  <w:num w:numId="15" w16cid:durableId="678584329">
    <w:abstractNumId w:val="3"/>
  </w:num>
  <w:num w:numId="16" w16cid:durableId="701856408">
    <w:abstractNumId w:val="16"/>
  </w:num>
  <w:num w:numId="17" w16cid:durableId="342980074">
    <w:abstractNumId w:val="15"/>
  </w:num>
  <w:num w:numId="18" w16cid:durableId="1162700272">
    <w:abstractNumId w:val="0"/>
  </w:num>
  <w:num w:numId="19" w16cid:durableId="2014405837">
    <w:abstractNumId w:val="18"/>
  </w:num>
  <w:num w:numId="20" w16cid:durableId="393700414">
    <w:abstractNumId w:val="17"/>
  </w:num>
  <w:num w:numId="21" w16cid:durableId="1383168420">
    <w:abstractNumId w:val="13"/>
  </w:num>
  <w:num w:numId="22" w16cid:durableId="420183685">
    <w:abstractNumId w:val="23"/>
  </w:num>
  <w:num w:numId="23" w16cid:durableId="1157922139">
    <w:abstractNumId w:val="20"/>
  </w:num>
  <w:num w:numId="24" w16cid:durableId="1417022853">
    <w:abstractNumId w:val="14"/>
  </w:num>
  <w:num w:numId="25" w16cid:durableId="18808983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E5"/>
    <w:rsid w:val="00001BE5"/>
    <w:rsid w:val="00002FB1"/>
    <w:rsid w:val="00003B62"/>
    <w:rsid w:val="00003F16"/>
    <w:rsid w:val="00011325"/>
    <w:rsid w:val="000138BD"/>
    <w:rsid w:val="00023D56"/>
    <w:rsid w:val="00024187"/>
    <w:rsid w:val="00024298"/>
    <w:rsid w:val="00036ED0"/>
    <w:rsid w:val="0004160A"/>
    <w:rsid w:val="000417FC"/>
    <w:rsid w:val="00055117"/>
    <w:rsid w:val="000635D5"/>
    <w:rsid w:val="00073875"/>
    <w:rsid w:val="00081815"/>
    <w:rsid w:val="000825C6"/>
    <w:rsid w:val="000936EB"/>
    <w:rsid w:val="00096261"/>
    <w:rsid w:val="00096790"/>
    <w:rsid w:val="00096E51"/>
    <w:rsid w:val="000977FB"/>
    <w:rsid w:val="000C2DED"/>
    <w:rsid w:val="000C5EF2"/>
    <w:rsid w:val="000D238B"/>
    <w:rsid w:val="000E5023"/>
    <w:rsid w:val="000E6A06"/>
    <w:rsid w:val="001103F2"/>
    <w:rsid w:val="00112DB7"/>
    <w:rsid w:val="0011653F"/>
    <w:rsid w:val="0012196F"/>
    <w:rsid w:val="00133838"/>
    <w:rsid w:val="00136C3D"/>
    <w:rsid w:val="00137E47"/>
    <w:rsid w:val="001446BD"/>
    <w:rsid w:val="00151638"/>
    <w:rsid w:val="00160CB3"/>
    <w:rsid w:val="001637FF"/>
    <w:rsid w:val="0016445F"/>
    <w:rsid w:val="00166045"/>
    <w:rsid w:val="001678E8"/>
    <w:rsid w:val="00191FBF"/>
    <w:rsid w:val="0019274C"/>
    <w:rsid w:val="001A2F99"/>
    <w:rsid w:val="001B01C5"/>
    <w:rsid w:val="001B0C47"/>
    <w:rsid w:val="001B69D2"/>
    <w:rsid w:val="001C193C"/>
    <w:rsid w:val="001C35DA"/>
    <w:rsid w:val="001D0A69"/>
    <w:rsid w:val="001D7E63"/>
    <w:rsid w:val="001E167D"/>
    <w:rsid w:val="001E7FD0"/>
    <w:rsid w:val="001F5E1E"/>
    <w:rsid w:val="00205BAD"/>
    <w:rsid w:val="00213C6A"/>
    <w:rsid w:val="0021495B"/>
    <w:rsid w:val="00214F87"/>
    <w:rsid w:val="0021747E"/>
    <w:rsid w:val="0022145E"/>
    <w:rsid w:val="002240F6"/>
    <w:rsid w:val="00224E91"/>
    <w:rsid w:val="002334B5"/>
    <w:rsid w:val="00236C09"/>
    <w:rsid w:val="00240365"/>
    <w:rsid w:val="00245615"/>
    <w:rsid w:val="0025101D"/>
    <w:rsid w:val="00253505"/>
    <w:rsid w:val="002606E2"/>
    <w:rsid w:val="0026136C"/>
    <w:rsid w:val="002617A7"/>
    <w:rsid w:val="0026245B"/>
    <w:rsid w:val="00270CA4"/>
    <w:rsid w:val="00272961"/>
    <w:rsid w:val="00285C6B"/>
    <w:rsid w:val="0029327A"/>
    <w:rsid w:val="002945C7"/>
    <w:rsid w:val="00294AB4"/>
    <w:rsid w:val="002B22A1"/>
    <w:rsid w:val="002C7042"/>
    <w:rsid w:val="002D2AE9"/>
    <w:rsid w:val="002D2CFF"/>
    <w:rsid w:val="002D46B5"/>
    <w:rsid w:val="002D7F68"/>
    <w:rsid w:val="002F46D8"/>
    <w:rsid w:val="002F6D64"/>
    <w:rsid w:val="002F6F97"/>
    <w:rsid w:val="00301612"/>
    <w:rsid w:val="003018AC"/>
    <w:rsid w:val="00304340"/>
    <w:rsid w:val="00307D7A"/>
    <w:rsid w:val="00322802"/>
    <w:rsid w:val="003341C2"/>
    <w:rsid w:val="00335CB3"/>
    <w:rsid w:val="00336F44"/>
    <w:rsid w:val="00337812"/>
    <w:rsid w:val="0035161B"/>
    <w:rsid w:val="00352AF4"/>
    <w:rsid w:val="0035735D"/>
    <w:rsid w:val="0036118D"/>
    <w:rsid w:val="00373089"/>
    <w:rsid w:val="00381448"/>
    <w:rsid w:val="003865A7"/>
    <w:rsid w:val="00387B14"/>
    <w:rsid w:val="0039635E"/>
    <w:rsid w:val="003969D4"/>
    <w:rsid w:val="003A2205"/>
    <w:rsid w:val="003A6BC0"/>
    <w:rsid w:val="003B24B4"/>
    <w:rsid w:val="003C352F"/>
    <w:rsid w:val="003D19FF"/>
    <w:rsid w:val="003D2951"/>
    <w:rsid w:val="003E4E4E"/>
    <w:rsid w:val="00412709"/>
    <w:rsid w:val="00414A1D"/>
    <w:rsid w:val="0042496D"/>
    <w:rsid w:val="00431254"/>
    <w:rsid w:val="00431AA8"/>
    <w:rsid w:val="00431BCF"/>
    <w:rsid w:val="00432CAF"/>
    <w:rsid w:val="00441D7D"/>
    <w:rsid w:val="00453929"/>
    <w:rsid w:val="00454D8A"/>
    <w:rsid w:val="004708EC"/>
    <w:rsid w:val="004871DE"/>
    <w:rsid w:val="00487F6D"/>
    <w:rsid w:val="004A154C"/>
    <w:rsid w:val="004A3494"/>
    <w:rsid w:val="004A3BD7"/>
    <w:rsid w:val="004A4168"/>
    <w:rsid w:val="004D0470"/>
    <w:rsid w:val="004D27FF"/>
    <w:rsid w:val="004D300D"/>
    <w:rsid w:val="004D5813"/>
    <w:rsid w:val="004D7130"/>
    <w:rsid w:val="004E45BE"/>
    <w:rsid w:val="004E6C3A"/>
    <w:rsid w:val="004F015C"/>
    <w:rsid w:val="005000BD"/>
    <w:rsid w:val="00516890"/>
    <w:rsid w:val="00522FFC"/>
    <w:rsid w:val="00523B45"/>
    <w:rsid w:val="005331E5"/>
    <w:rsid w:val="00541999"/>
    <w:rsid w:val="005465F8"/>
    <w:rsid w:val="00546F65"/>
    <w:rsid w:val="00554E12"/>
    <w:rsid w:val="00555DEF"/>
    <w:rsid w:val="00556A53"/>
    <w:rsid w:val="00563AB1"/>
    <w:rsid w:val="00572FA2"/>
    <w:rsid w:val="00584006"/>
    <w:rsid w:val="00596B82"/>
    <w:rsid w:val="00597BA9"/>
    <w:rsid w:val="005B0C9A"/>
    <w:rsid w:val="005C088B"/>
    <w:rsid w:val="005C446C"/>
    <w:rsid w:val="005D7DE8"/>
    <w:rsid w:val="005E7DD4"/>
    <w:rsid w:val="005F3730"/>
    <w:rsid w:val="005F5CA4"/>
    <w:rsid w:val="00602D83"/>
    <w:rsid w:val="0061008E"/>
    <w:rsid w:val="00610406"/>
    <w:rsid w:val="00621445"/>
    <w:rsid w:val="00636C03"/>
    <w:rsid w:val="00637CD9"/>
    <w:rsid w:val="00642F9C"/>
    <w:rsid w:val="00644C6B"/>
    <w:rsid w:val="00650CD8"/>
    <w:rsid w:val="00675362"/>
    <w:rsid w:val="00684DF4"/>
    <w:rsid w:val="00690671"/>
    <w:rsid w:val="0069418D"/>
    <w:rsid w:val="0069712B"/>
    <w:rsid w:val="006A0898"/>
    <w:rsid w:val="006A3E4B"/>
    <w:rsid w:val="006B3EE4"/>
    <w:rsid w:val="006C308D"/>
    <w:rsid w:val="006C3682"/>
    <w:rsid w:val="006C4F3B"/>
    <w:rsid w:val="006C5CB5"/>
    <w:rsid w:val="006C681A"/>
    <w:rsid w:val="006D0227"/>
    <w:rsid w:val="006D3FA0"/>
    <w:rsid w:val="006D4621"/>
    <w:rsid w:val="006D70EA"/>
    <w:rsid w:val="006E4F8A"/>
    <w:rsid w:val="006E6346"/>
    <w:rsid w:val="006F0A84"/>
    <w:rsid w:val="006F1CED"/>
    <w:rsid w:val="006F5C3D"/>
    <w:rsid w:val="007014A7"/>
    <w:rsid w:val="00701D44"/>
    <w:rsid w:val="007514C9"/>
    <w:rsid w:val="00754636"/>
    <w:rsid w:val="0075504C"/>
    <w:rsid w:val="00760520"/>
    <w:rsid w:val="00784439"/>
    <w:rsid w:val="007846F3"/>
    <w:rsid w:val="00786BC0"/>
    <w:rsid w:val="007969F3"/>
    <w:rsid w:val="007A683B"/>
    <w:rsid w:val="007B1AEB"/>
    <w:rsid w:val="007B53E1"/>
    <w:rsid w:val="007B6AE6"/>
    <w:rsid w:val="007B7FE7"/>
    <w:rsid w:val="007C1101"/>
    <w:rsid w:val="007D1285"/>
    <w:rsid w:val="007D24E4"/>
    <w:rsid w:val="007D4E97"/>
    <w:rsid w:val="007D68F9"/>
    <w:rsid w:val="007D7065"/>
    <w:rsid w:val="007E6E45"/>
    <w:rsid w:val="007F0941"/>
    <w:rsid w:val="007F65D8"/>
    <w:rsid w:val="0080215D"/>
    <w:rsid w:val="0080538E"/>
    <w:rsid w:val="008065BF"/>
    <w:rsid w:val="00812A71"/>
    <w:rsid w:val="008169E5"/>
    <w:rsid w:val="008370E0"/>
    <w:rsid w:val="008446D8"/>
    <w:rsid w:val="0084582A"/>
    <w:rsid w:val="008467E4"/>
    <w:rsid w:val="00851F40"/>
    <w:rsid w:val="00855E44"/>
    <w:rsid w:val="008564B8"/>
    <w:rsid w:val="00861E4F"/>
    <w:rsid w:val="00862461"/>
    <w:rsid w:val="008707E7"/>
    <w:rsid w:val="00875590"/>
    <w:rsid w:val="00877381"/>
    <w:rsid w:val="00881E15"/>
    <w:rsid w:val="008833A1"/>
    <w:rsid w:val="00884437"/>
    <w:rsid w:val="0089253D"/>
    <w:rsid w:val="00892C47"/>
    <w:rsid w:val="008A3E25"/>
    <w:rsid w:val="008A4EA4"/>
    <w:rsid w:val="008B5788"/>
    <w:rsid w:val="008B5CE8"/>
    <w:rsid w:val="008C184A"/>
    <w:rsid w:val="008D1909"/>
    <w:rsid w:val="008D1FF9"/>
    <w:rsid w:val="008E48D4"/>
    <w:rsid w:val="008E7C9D"/>
    <w:rsid w:val="008F7F31"/>
    <w:rsid w:val="009043A7"/>
    <w:rsid w:val="00905A5F"/>
    <w:rsid w:val="009162B3"/>
    <w:rsid w:val="00922F4B"/>
    <w:rsid w:val="0092408F"/>
    <w:rsid w:val="00927C5D"/>
    <w:rsid w:val="0094037D"/>
    <w:rsid w:val="00946663"/>
    <w:rsid w:val="009514BE"/>
    <w:rsid w:val="00954257"/>
    <w:rsid w:val="00954577"/>
    <w:rsid w:val="0096236D"/>
    <w:rsid w:val="00963977"/>
    <w:rsid w:val="00963C88"/>
    <w:rsid w:val="009676CB"/>
    <w:rsid w:val="009736D8"/>
    <w:rsid w:val="00975119"/>
    <w:rsid w:val="0098320D"/>
    <w:rsid w:val="00985F93"/>
    <w:rsid w:val="00987582"/>
    <w:rsid w:val="009A3C2B"/>
    <w:rsid w:val="009B4D47"/>
    <w:rsid w:val="009B7066"/>
    <w:rsid w:val="009C0F35"/>
    <w:rsid w:val="009E7640"/>
    <w:rsid w:val="009F7D5C"/>
    <w:rsid w:val="009F7E5E"/>
    <w:rsid w:val="00A017BC"/>
    <w:rsid w:val="00A01AD9"/>
    <w:rsid w:val="00A056A4"/>
    <w:rsid w:val="00A07EF1"/>
    <w:rsid w:val="00A1358E"/>
    <w:rsid w:val="00A1367F"/>
    <w:rsid w:val="00A17231"/>
    <w:rsid w:val="00A2227B"/>
    <w:rsid w:val="00A26C2C"/>
    <w:rsid w:val="00A26DED"/>
    <w:rsid w:val="00A34CA6"/>
    <w:rsid w:val="00A34FF1"/>
    <w:rsid w:val="00A407F3"/>
    <w:rsid w:val="00A56DB4"/>
    <w:rsid w:val="00A60147"/>
    <w:rsid w:val="00A626F1"/>
    <w:rsid w:val="00A74D79"/>
    <w:rsid w:val="00A775F2"/>
    <w:rsid w:val="00A81A1F"/>
    <w:rsid w:val="00A84B65"/>
    <w:rsid w:val="00AA3077"/>
    <w:rsid w:val="00AC5E37"/>
    <w:rsid w:val="00AE04CD"/>
    <w:rsid w:val="00AE382D"/>
    <w:rsid w:val="00AE56D4"/>
    <w:rsid w:val="00AEF363"/>
    <w:rsid w:val="00AF795F"/>
    <w:rsid w:val="00B01025"/>
    <w:rsid w:val="00B1228D"/>
    <w:rsid w:val="00B13832"/>
    <w:rsid w:val="00B1529C"/>
    <w:rsid w:val="00B169E0"/>
    <w:rsid w:val="00B20821"/>
    <w:rsid w:val="00B23286"/>
    <w:rsid w:val="00B23CD8"/>
    <w:rsid w:val="00B2715A"/>
    <w:rsid w:val="00B41406"/>
    <w:rsid w:val="00B423E3"/>
    <w:rsid w:val="00B4283B"/>
    <w:rsid w:val="00B53C3A"/>
    <w:rsid w:val="00B575FA"/>
    <w:rsid w:val="00B60D83"/>
    <w:rsid w:val="00B619DF"/>
    <w:rsid w:val="00B7209A"/>
    <w:rsid w:val="00B72B31"/>
    <w:rsid w:val="00B7497B"/>
    <w:rsid w:val="00B758DF"/>
    <w:rsid w:val="00B80CAD"/>
    <w:rsid w:val="00B955DF"/>
    <w:rsid w:val="00B95B30"/>
    <w:rsid w:val="00BA65A8"/>
    <w:rsid w:val="00BB6F28"/>
    <w:rsid w:val="00BB76BF"/>
    <w:rsid w:val="00BC7240"/>
    <w:rsid w:val="00BC73A5"/>
    <w:rsid w:val="00BD12FD"/>
    <w:rsid w:val="00BD2B77"/>
    <w:rsid w:val="00BD369B"/>
    <w:rsid w:val="00BE08A1"/>
    <w:rsid w:val="00BE7D8C"/>
    <w:rsid w:val="00BF4A14"/>
    <w:rsid w:val="00C01957"/>
    <w:rsid w:val="00C04243"/>
    <w:rsid w:val="00C113E8"/>
    <w:rsid w:val="00C2262E"/>
    <w:rsid w:val="00C254B8"/>
    <w:rsid w:val="00C25882"/>
    <w:rsid w:val="00C25CF9"/>
    <w:rsid w:val="00C316FA"/>
    <w:rsid w:val="00C36CA5"/>
    <w:rsid w:val="00C405C4"/>
    <w:rsid w:val="00C40B2D"/>
    <w:rsid w:val="00C415B9"/>
    <w:rsid w:val="00C54DE6"/>
    <w:rsid w:val="00C57893"/>
    <w:rsid w:val="00C80809"/>
    <w:rsid w:val="00C80876"/>
    <w:rsid w:val="00C8330F"/>
    <w:rsid w:val="00CA661F"/>
    <w:rsid w:val="00CA682D"/>
    <w:rsid w:val="00CB1B27"/>
    <w:rsid w:val="00CB2704"/>
    <w:rsid w:val="00CB4D75"/>
    <w:rsid w:val="00CB7C78"/>
    <w:rsid w:val="00CC0BFD"/>
    <w:rsid w:val="00CD7B91"/>
    <w:rsid w:val="00CE0D02"/>
    <w:rsid w:val="00CF4E52"/>
    <w:rsid w:val="00CF6B0E"/>
    <w:rsid w:val="00D04BA6"/>
    <w:rsid w:val="00D052B7"/>
    <w:rsid w:val="00D2737D"/>
    <w:rsid w:val="00D43B64"/>
    <w:rsid w:val="00D5009A"/>
    <w:rsid w:val="00D51845"/>
    <w:rsid w:val="00D52FCC"/>
    <w:rsid w:val="00D61055"/>
    <w:rsid w:val="00D6106B"/>
    <w:rsid w:val="00D70E6F"/>
    <w:rsid w:val="00D71109"/>
    <w:rsid w:val="00D73C7B"/>
    <w:rsid w:val="00D7497D"/>
    <w:rsid w:val="00D7610F"/>
    <w:rsid w:val="00D76258"/>
    <w:rsid w:val="00D7666A"/>
    <w:rsid w:val="00D80D4F"/>
    <w:rsid w:val="00D84695"/>
    <w:rsid w:val="00D84D32"/>
    <w:rsid w:val="00D84FE4"/>
    <w:rsid w:val="00D87D1A"/>
    <w:rsid w:val="00D918B7"/>
    <w:rsid w:val="00D92987"/>
    <w:rsid w:val="00DA1E36"/>
    <w:rsid w:val="00DA722A"/>
    <w:rsid w:val="00DB3A86"/>
    <w:rsid w:val="00DC0FED"/>
    <w:rsid w:val="00DC5E10"/>
    <w:rsid w:val="00DC6534"/>
    <w:rsid w:val="00DD0CD4"/>
    <w:rsid w:val="00DD3B07"/>
    <w:rsid w:val="00DD3B89"/>
    <w:rsid w:val="00DD72FB"/>
    <w:rsid w:val="00DE21A3"/>
    <w:rsid w:val="00DE5428"/>
    <w:rsid w:val="00DF26D6"/>
    <w:rsid w:val="00DF4090"/>
    <w:rsid w:val="00E155C5"/>
    <w:rsid w:val="00E1640F"/>
    <w:rsid w:val="00E20C0A"/>
    <w:rsid w:val="00E30511"/>
    <w:rsid w:val="00E33760"/>
    <w:rsid w:val="00E36F4B"/>
    <w:rsid w:val="00E36F4D"/>
    <w:rsid w:val="00E37005"/>
    <w:rsid w:val="00E50C12"/>
    <w:rsid w:val="00E52713"/>
    <w:rsid w:val="00E529A0"/>
    <w:rsid w:val="00E551BE"/>
    <w:rsid w:val="00E664DB"/>
    <w:rsid w:val="00EA22EC"/>
    <w:rsid w:val="00EA2BB1"/>
    <w:rsid w:val="00EA3CEC"/>
    <w:rsid w:val="00EB0383"/>
    <w:rsid w:val="00EC0C68"/>
    <w:rsid w:val="00EC18E8"/>
    <w:rsid w:val="00EC4155"/>
    <w:rsid w:val="00EC7069"/>
    <w:rsid w:val="00ED0CD7"/>
    <w:rsid w:val="00ED734C"/>
    <w:rsid w:val="00ED7E49"/>
    <w:rsid w:val="00EE0C8E"/>
    <w:rsid w:val="00EE2827"/>
    <w:rsid w:val="00EE3217"/>
    <w:rsid w:val="00EF50E7"/>
    <w:rsid w:val="00F11E11"/>
    <w:rsid w:val="00F21C7B"/>
    <w:rsid w:val="00F40D62"/>
    <w:rsid w:val="00F41373"/>
    <w:rsid w:val="00F5DB45"/>
    <w:rsid w:val="00F61C38"/>
    <w:rsid w:val="00F824ED"/>
    <w:rsid w:val="00F83818"/>
    <w:rsid w:val="00F84134"/>
    <w:rsid w:val="00FA1B1D"/>
    <w:rsid w:val="00FA613F"/>
    <w:rsid w:val="00FB138E"/>
    <w:rsid w:val="00FB71E3"/>
    <w:rsid w:val="00FC4AD2"/>
    <w:rsid w:val="00FC4C92"/>
    <w:rsid w:val="00FC5972"/>
    <w:rsid w:val="00FD15BD"/>
    <w:rsid w:val="00FD290D"/>
    <w:rsid w:val="010AC6DC"/>
    <w:rsid w:val="01116AD1"/>
    <w:rsid w:val="016820FA"/>
    <w:rsid w:val="016B69DE"/>
    <w:rsid w:val="01752588"/>
    <w:rsid w:val="0210657B"/>
    <w:rsid w:val="021694B2"/>
    <w:rsid w:val="0217E083"/>
    <w:rsid w:val="02200FA4"/>
    <w:rsid w:val="0281F140"/>
    <w:rsid w:val="02C3E45B"/>
    <w:rsid w:val="034312B0"/>
    <w:rsid w:val="034A93F1"/>
    <w:rsid w:val="03658490"/>
    <w:rsid w:val="03865EC2"/>
    <w:rsid w:val="03B2CFCE"/>
    <w:rsid w:val="03EC1948"/>
    <w:rsid w:val="0446B035"/>
    <w:rsid w:val="05338E25"/>
    <w:rsid w:val="0582E15F"/>
    <w:rsid w:val="05BE86B3"/>
    <w:rsid w:val="06183F77"/>
    <w:rsid w:val="06549F96"/>
    <w:rsid w:val="066C6AFB"/>
    <w:rsid w:val="07356769"/>
    <w:rsid w:val="076A4158"/>
    <w:rsid w:val="07E3D303"/>
    <w:rsid w:val="083DAB2D"/>
    <w:rsid w:val="089B93C8"/>
    <w:rsid w:val="08E97F22"/>
    <w:rsid w:val="08F71386"/>
    <w:rsid w:val="094E5782"/>
    <w:rsid w:val="097B64F6"/>
    <w:rsid w:val="09B70C2C"/>
    <w:rsid w:val="09CB91AC"/>
    <w:rsid w:val="09E9EE35"/>
    <w:rsid w:val="0A7514E6"/>
    <w:rsid w:val="0A9AED40"/>
    <w:rsid w:val="0AD1C3DB"/>
    <w:rsid w:val="0B047505"/>
    <w:rsid w:val="0B601385"/>
    <w:rsid w:val="0B92A0AD"/>
    <w:rsid w:val="0C06B2A6"/>
    <w:rsid w:val="0C1312F8"/>
    <w:rsid w:val="0CC3C2E3"/>
    <w:rsid w:val="0D263893"/>
    <w:rsid w:val="0DA48293"/>
    <w:rsid w:val="0E139A20"/>
    <w:rsid w:val="0E2D2E6C"/>
    <w:rsid w:val="0E3BB5DC"/>
    <w:rsid w:val="0E7752C8"/>
    <w:rsid w:val="0EDA3983"/>
    <w:rsid w:val="0EE7EDDA"/>
    <w:rsid w:val="0FA3A105"/>
    <w:rsid w:val="0FB04327"/>
    <w:rsid w:val="101CB3E9"/>
    <w:rsid w:val="104959D7"/>
    <w:rsid w:val="10BD7E90"/>
    <w:rsid w:val="11527328"/>
    <w:rsid w:val="11799795"/>
    <w:rsid w:val="11C24650"/>
    <w:rsid w:val="11E1C94D"/>
    <w:rsid w:val="1202E2D8"/>
    <w:rsid w:val="12198DEE"/>
    <w:rsid w:val="124008B7"/>
    <w:rsid w:val="125729B0"/>
    <w:rsid w:val="12B61B0D"/>
    <w:rsid w:val="12BA4632"/>
    <w:rsid w:val="12C3BB9B"/>
    <w:rsid w:val="1319F112"/>
    <w:rsid w:val="1328FFE2"/>
    <w:rsid w:val="132E7CA9"/>
    <w:rsid w:val="13764630"/>
    <w:rsid w:val="1398084F"/>
    <w:rsid w:val="13B6FC37"/>
    <w:rsid w:val="13F540F3"/>
    <w:rsid w:val="13F95570"/>
    <w:rsid w:val="1406F411"/>
    <w:rsid w:val="140D0564"/>
    <w:rsid w:val="1430381E"/>
    <w:rsid w:val="1441C33A"/>
    <w:rsid w:val="14825DAA"/>
    <w:rsid w:val="1531D0EB"/>
    <w:rsid w:val="15CEC9F2"/>
    <w:rsid w:val="15DD8CCD"/>
    <w:rsid w:val="162FB835"/>
    <w:rsid w:val="1650CAC2"/>
    <w:rsid w:val="1666C7C8"/>
    <w:rsid w:val="16B5E88C"/>
    <w:rsid w:val="16C282FD"/>
    <w:rsid w:val="16D4F3C0"/>
    <w:rsid w:val="179C2283"/>
    <w:rsid w:val="17CF838C"/>
    <w:rsid w:val="182977CA"/>
    <w:rsid w:val="186B5D71"/>
    <w:rsid w:val="1887E005"/>
    <w:rsid w:val="188BFAF9"/>
    <w:rsid w:val="193EADBD"/>
    <w:rsid w:val="194535F8"/>
    <w:rsid w:val="19625707"/>
    <w:rsid w:val="196B7771"/>
    <w:rsid w:val="19933EA7"/>
    <w:rsid w:val="19A509B9"/>
    <w:rsid w:val="19FFD158"/>
    <w:rsid w:val="1A0D1234"/>
    <w:rsid w:val="1A1FF80A"/>
    <w:rsid w:val="1A628EA1"/>
    <w:rsid w:val="1AD2F0E9"/>
    <w:rsid w:val="1ADA3625"/>
    <w:rsid w:val="1B1335CF"/>
    <w:rsid w:val="1B5A8AB0"/>
    <w:rsid w:val="1B8C47DB"/>
    <w:rsid w:val="1C9AF335"/>
    <w:rsid w:val="1D6CFE03"/>
    <w:rsid w:val="1D8EC975"/>
    <w:rsid w:val="1DD5482A"/>
    <w:rsid w:val="1DE7AD23"/>
    <w:rsid w:val="1E54DD31"/>
    <w:rsid w:val="1EC6F7DF"/>
    <w:rsid w:val="1EC9FB7A"/>
    <w:rsid w:val="1F62BD02"/>
    <w:rsid w:val="201D5824"/>
    <w:rsid w:val="205E0D12"/>
    <w:rsid w:val="2063F90D"/>
    <w:rsid w:val="20997949"/>
    <w:rsid w:val="212DA561"/>
    <w:rsid w:val="21428833"/>
    <w:rsid w:val="21573CB8"/>
    <w:rsid w:val="2166BD86"/>
    <w:rsid w:val="21B80CD0"/>
    <w:rsid w:val="21F6E497"/>
    <w:rsid w:val="225E09E9"/>
    <w:rsid w:val="226864A8"/>
    <w:rsid w:val="2292F7CA"/>
    <w:rsid w:val="22C9A0DD"/>
    <w:rsid w:val="22E98D4B"/>
    <w:rsid w:val="231BE644"/>
    <w:rsid w:val="231EE0F6"/>
    <w:rsid w:val="232C3EDC"/>
    <w:rsid w:val="2337CF64"/>
    <w:rsid w:val="23401F4F"/>
    <w:rsid w:val="235097BF"/>
    <w:rsid w:val="23731890"/>
    <w:rsid w:val="23885E13"/>
    <w:rsid w:val="23A2BFF7"/>
    <w:rsid w:val="23C3CDFF"/>
    <w:rsid w:val="24947D37"/>
    <w:rsid w:val="2514619F"/>
    <w:rsid w:val="257F6E6B"/>
    <w:rsid w:val="2590EE74"/>
    <w:rsid w:val="25FC872F"/>
    <w:rsid w:val="25FEFF48"/>
    <w:rsid w:val="26CDCAE8"/>
    <w:rsid w:val="26D8C025"/>
    <w:rsid w:val="26FADC55"/>
    <w:rsid w:val="26FF76B8"/>
    <w:rsid w:val="2722177A"/>
    <w:rsid w:val="2779B18C"/>
    <w:rsid w:val="277FD75F"/>
    <w:rsid w:val="279DE7F1"/>
    <w:rsid w:val="279F43E9"/>
    <w:rsid w:val="27D9D17D"/>
    <w:rsid w:val="283F591B"/>
    <w:rsid w:val="28D224BF"/>
    <w:rsid w:val="293D3016"/>
    <w:rsid w:val="29CFB70C"/>
    <w:rsid w:val="29E6512D"/>
    <w:rsid w:val="2A6FF2B7"/>
    <w:rsid w:val="2B0EBDD2"/>
    <w:rsid w:val="2B85A5A0"/>
    <w:rsid w:val="2B8BE4A1"/>
    <w:rsid w:val="2B8ED9B3"/>
    <w:rsid w:val="2BCB6A9A"/>
    <w:rsid w:val="2C5F2056"/>
    <w:rsid w:val="2C889686"/>
    <w:rsid w:val="2CABDA49"/>
    <w:rsid w:val="2DBE78E8"/>
    <w:rsid w:val="2E33B76A"/>
    <w:rsid w:val="2E45A50A"/>
    <w:rsid w:val="2E66930B"/>
    <w:rsid w:val="2E734715"/>
    <w:rsid w:val="2E7387D0"/>
    <w:rsid w:val="2E79D698"/>
    <w:rsid w:val="2F78C5A0"/>
    <w:rsid w:val="2FDA1BC5"/>
    <w:rsid w:val="2FFACAB5"/>
    <w:rsid w:val="3005C6E0"/>
    <w:rsid w:val="305F2BAC"/>
    <w:rsid w:val="3139A1D7"/>
    <w:rsid w:val="315227AB"/>
    <w:rsid w:val="3163F785"/>
    <w:rsid w:val="31BDE74D"/>
    <w:rsid w:val="31E36FB9"/>
    <w:rsid w:val="31F1C0C7"/>
    <w:rsid w:val="321FE328"/>
    <w:rsid w:val="3238160F"/>
    <w:rsid w:val="324F6014"/>
    <w:rsid w:val="32545BC7"/>
    <w:rsid w:val="32C5CA28"/>
    <w:rsid w:val="32FC8A56"/>
    <w:rsid w:val="332294A1"/>
    <w:rsid w:val="334598DC"/>
    <w:rsid w:val="33530FA4"/>
    <w:rsid w:val="3368CF70"/>
    <w:rsid w:val="3380315E"/>
    <w:rsid w:val="338A3D3B"/>
    <w:rsid w:val="33C3C683"/>
    <w:rsid w:val="3418034A"/>
    <w:rsid w:val="3434200D"/>
    <w:rsid w:val="34736E27"/>
    <w:rsid w:val="347F0459"/>
    <w:rsid w:val="347F2608"/>
    <w:rsid w:val="3482A3F7"/>
    <w:rsid w:val="3517159F"/>
    <w:rsid w:val="352B2E24"/>
    <w:rsid w:val="355F5249"/>
    <w:rsid w:val="35856FB5"/>
    <w:rsid w:val="35A4634A"/>
    <w:rsid w:val="35FD34B0"/>
    <w:rsid w:val="361BDC68"/>
    <w:rsid w:val="3662142D"/>
    <w:rsid w:val="36B1A765"/>
    <w:rsid w:val="36BEA6D8"/>
    <w:rsid w:val="37225BDC"/>
    <w:rsid w:val="37E7C74E"/>
    <w:rsid w:val="383563FB"/>
    <w:rsid w:val="384E9127"/>
    <w:rsid w:val="387551B9"/>
    <w:rsid w:val="387FCEEA"/>
    <w:rsid w:val="394BA29D"/>
    <w:rsid w:val="3A0616CC"/>
    <w:rsid w:val="3A1EFBE6"/>
    <w:rsid w:val="3A281DA5"/>
    <w:rsid w:val="3A46415A"/>
    <w:rsid w:val="3A4DBC8A"/>
    <w:rsid w:val="3A769EDC"/>
    <w:rsid w:val="3A860D76"/>
    <w:rsid w:val="3A95DCAB"/>
    <w:rsid w:val="3A9DAB85"/>
    <w:rsid w:val="3ABACFE9"/>
    <w:rsid w:val="3AC5473E"/>
    <w:rsid w:val="3AE35513"/>
    <w:rsid w:val="3B260899"/>
    <w:rsid w:val="3B77129E"/>
    <w:rsid w:val="3B81AB93"/>
    <w:rsid w:val="3BFDB42A"/>
    <w:rsid w:val="3C18C99F"/>
    <w:rsid w:val="3C260005"/>
    <w:rsid w:val="3D618192"/>
    <w:rsid w:val="3D8B2C18"/>
    <w:rsid w:val="3E8BD136"/>
    <w:rsid w:val="3EC2E4FA"/>
    <w:rsid w:val="3F286BDB"/>
    <w:rsid w:val="3F61EDC8"/>
    <w:rsid w:val="3F9CE90D"/>
    <w:rsid w:val="3F9EDE9F"/>
    <w:rsid w:val="3FA3C304"/>
    <w:rsid w:val="3FA45446"/>
    <w:rsid w:val="3FDCF73F"/>
    <w:rsid w:val="3FE18FA9"/>
    <w:rsid w:val="40919CB2"/>
    <w:rsid w:val="412A9870"/>
    <w:rsid w:val="416D084A"/>
    <w:rsid w:val="417299D1"/>
    <w:rsid w:val="4216C917"/>
    <w:rsid w:val="426D6BE4"/>
    <w:rsid w:val="427861AC"/>
    <w:rsid w:val="42B24B01"/>
    <w:rsid w:val="42B95258"/>
    <w:rsid w:val="42FD7470"/>
    <w:rsid w:val="4335EF50"/>
    <w:rsid w:val="434024E1"/>
    <w:rsid w:val="43EA5D32"/>
    <w:rsid w:val="43F2D887"/>
    <w:rsid w:val="43F3F388"/>
    <w:rsid w:val="43F91B9D"/>
    <w:rsid w:val="44585B31"/>
    <w:rsid w:val="4483AF41"/>
    <w:rsid w:val="45444E14"/>
    <w:rsid w:val="45AE5246"/>
    <w:rsid w:val="45CD0737"/>
    <w:rsid w:val="465981A3"/>
    <w:rsid w:val="4690353F"/>
    <w:rsid w:val="469BA3A4"/>
    <w:rsid w:val="46DED930"/>
    <w:rsid w:val="47A92E97"/>
    <w:rsid w:val="482915B7"/>
    <w:rsid w:val="483407A5"/>
    <w:rsid w:val="4866AF86"/>
    <w:rsid w:val="4896667C"/>
    <w:rsid w:val="48AEAC73"/>
    <w:rsid w:val="4974D370"/>
    <w:rsid w:val="49BEEC00"/>
    <w:rsid w:val="4A193104"/>
    <w:rsid w:val="4A20D6DF"/>
    <w:rsid w:val="4A2EF3B6"/>
    <w:rsid w:val="4A42507A"/>
    <w:rsid w:val="4A75F047"/>
    <w:rsid w:val="4A7C98C1"/>
    <w:rsid w:val="4AA1B9AD"/>
    <w:rsid w:val="4AD679FA"/>
    <w:rsid w:val="4B226B94"/>
    <w:rsid w:val="4B26C210"/>
    <w:rsid w:val="4B9149F7"/>
    <w:rsid w:val="4BD11433"/>
    <w:rsid w:val="4BE43850"/>
    <w:rsid w:val="4C3975E2"/>
    <w:rsid w:val="4C3EE4F8"/>
    <w:rsid w:val="4C40D4DF"/>
    <w:rsid w:val="4C72CFDE"/>
    <w:rsid w:val="4CAF2B82"/>
    <w:rsid w:val="4CC69973"/>
    <w:rsid w:val="4D346C64"/>
    <w:rsid w:val="4D3B3A28"/>
    <w:rsid w:val="4DF5C86A"/>
    <w:rsid w:val="4E9B31B6"/>
    <w:rsid w:val="4EA4876C"/>
    <w:rsid w:val="4F38CA57"/>
    <w:rsid w:val="4F5F027E"/>
    <w:rsid w:val="4FEB891E"/>
    <w:rsid w:val="500E0BF6"/>
    <w:rsid w:val="501E83E4"/>
    <w:rsid w:val="515D083E"/>
    <w:rsid w:val="518CFD54"/>
    <w:rsid w:val="51BD8638"/>
    <w:rsid w:val="5203DF24"/>
    <w:rsid w:val="52989D3F"/>
    <w:rsid w:val="52D88002"/>
    <w:rsid w:val="53100644"/>
    <w:rsid w:val="534E1379"/>
    <w:rsid w:val="53528040"/>
    <w:rsid w:val="537483FD"/>
    <w:rsid w:val="53886554"/>
    <w:rsid w:val="53C14B55"/>
    <w:rsid w:val="53EF61EC"/>
    <w:rsid w:val="54737DBB"/>
    <w:rsid w:val="54B0971C"/>
    <w:rsid w:val="54B80F42"/>
    <w:rsid w:val="54BB169D"/>
    <w:rsid w:val="54D1F29B"/>
    <w:rsid w:val="550A150A"/>
    <w:rsid w:val="550D73B5"/>
    <w:rsid w:val="55137E18"/>
    <w:rsid w:val="5570C17A"/>
    <w:rsid w:val="55910862"/>
    <w:rsid w:val="55E7DDE2"/>
    <w:rsid w:val="561765E6"/>
    <w:rsid w:val="5637F606"/>
    <w:rsid w:val="56D4ECB7"/>
    <w:rsid w:val="5703F972"/>
    <w:rsid w:val="57119CD2"/>
    <w:rsid w:val="575A1621"/>
    <w:rsid w:val="57919981"/>
    <w:rsid w:val="57BCECDC"/>
    <w:rsid w:val="57D59A14"/>
    <w:rsid w:val="589D86BD"/>
    <w:rsid w:val="58D45BF7"/>
    <w:rsid w:val="58E0FD85"/>
    <w:rsid w:val="58F0DE34"/>
    <w:rsid w:val="59131EA7"/>
    <w:rsid w:val="5926B414"/>
    <w:rsid w:val="5945EA86"/>
    <w:rsid w:val="5951FA86"/>
    <w:rsid w:val="59932CAB"/>
    <w:rsid w:val="599AB1BB"/>
    <w:rsid w:val="59F3EE73"/>
    <w:rsid w:val="5A8F9E64"/>
    <w:rsid w:val="5B6A0B30"/>
    <w:rsid w:val="5B8D5662"/>
    <w:rsid w:val="5B9FA242"/>
    <w:rsid w:val="5BCE49BC"/>
    <w:rsid w:val="5BD41645"/>
    <w:rsid w:val="5C220E1A"/>
    <w:rsid w:val="5DC2407E"/>
    <w:rsid w:val="5DD3805C"/>
    <w:rsid w:val="5DF6D418"/>
    <w:rsid w:val="5DF7B39C"/>
    <w:rsid w:val="5E0EF106"/>
    <w:rsid w:val="5E2379BD"/>
    <w:rsid w:val="5E701AD5"/>
    <w:rsid w:val="5E911EA5"/>
    <w:rsid w:val="5EC6DE4F"/>
    <w:rsid w:val="5F2792DD"/>
    <w:rsid w:val="5F39F178"/>
    <w:rsid w:val="5F73A3C7"/>
    <w:rsid w:val="5F7A9225"/>
    <w:rsid w:val="607194EE"/>
    <w:rsid w:val="60D2FDBE"/>
    <w:rsid w:val="611704B6"/>
    <w:rsid w:val="612C11CC"/>
    <w:rsid w:val="61A9F5E3"/>
    <w:rsid w:val="61DBB8B8"/>
    <w:rsid w:val="6208B119"/>
    <w:rsid w:val="62369FF8"/>
    <w:rsid w:val="62415BF9"/>
    <w:rsid w:val="627DE11D"/>
    <w:rsid w:val="627F9CCD"/>
    <w:rsid w:val="629D1E74"/>
    <w:rsid w:val="6302D951"/>
    <w:rsid w:val="6375A520"/>
    <w:rsid w:val="637E1837"/>
    <w:rsid w:val="6479EA6C"/>
    <w:rsid w:val="64EDC273"/>
    <w:rsid w:val="6525EFDE"/>
    <w:rsid w:val="65967CB9"/>
    <w:rsid w:val="65D7C36B"/>
    <w:rsid w:val="65E21F62"/>
    <w:rsid w:val="6616FC33"/>
    <w:rsid w:val="66C87E10"/>
    <w:rsid w:val="6712E2DE"/>
    <w:rsid w:val="67259D34"/>
    <w:rsid w:val="6796BEB0"/>
    <w:rsid w:val="67F68963"/>
    <w:rsid w:val="67F765CA"/>
    <w:rsid w:val="684B3C30"/>
    <w:rsid w:val="684EDA8E"/>
    <w:rsid w:val="686D306E"/>
    <w:rsid w:val="689574CE"/>
    <w:rsid w:val="68D8ABE9"/>
    <w:rsid w:val="68D8CD61"/>
    <w:rsid w:val="68E2A6C2"/>
    <w:rsid w:val="69752584"/>
    <w:rsid w:val="698729A2"/>
    <w:rsid w:val="69999E94"/>
    <w:rsid w:val="69A37C1F"/>
    <w:rsid w:val="69E79224"/>
    <w:rsid w:val="6A267396"/>
    <w:rsid w:val="6A4BA352"/>
    <w:rsid w:val="6B225A86"/>
    <w:rsid w:val="6B317A8A"/>
    <w:rsid w:val="6BE59B8D"/>
    <w:rsid w:val="6BF61B86"/>
    <w:rsid w:val="6C0A0232"/>
    <w:rsid w:val="6C6EAB35"/>
    <w:rsid w:val="6D476C3F"/>
    <w:rsid w:val="6D549664"/>
    <w:rsid w:val="6D63A748"/>
    <w:rsid w:val="6D9B8CCD"/>
    <w:rsid w:val="6DC6DAC8"/>
    <w:rsid w:val="6E14DFBE"/>
    <w:rsid w:val="6EAB71A3"/>
    <w:rsid w:val="6EDDFEB8"/>
    <w:rsid w:val="6EE56864"/>
    <w:rsid w:val="6EFFDA60"/>
    <w:rsid w:val="6F597DED"/>
    <w:rsid w:val="6FA9F42B"/>
    <w:rsid w:val="70727A87"/>
    <w:rsid w:val="70770C3E"/>
    <w:rsid w:val="707B28FC"/>
    <w:rsid w:val="70C56A48"/>
    <w:rsid w:val="70D11A1F"/>
    <w:rsid w:val="7239A563"/>
    <w:rsid w:val="72404E57"/>
    <w:rsid w:val="736AA82B"/>
    <w:rsid w:val="737AC8A8"/>
    <w:rsid w:val="738E352A"/>
    <w:rsid w:val="7391F3FA"/>
    <w:rsid w:val="73994984"/>
    <w:rsid w:val="73DE159B"/>
    <w:rsid w:val="743073E5"/>
    <w:rsid w:val="74565FFB"/>
    <w:rsid w:val="74A2D438"/>
    <w:rsid w:val="74BB93D3"/>
    <w:rsid w:val="74D61906"/>
    <w:rsid w:val="74EFE40A"/>
    <w:rsid w:val="750EC9B6"/>
    <w:rsid w:val="75247228"/>
    <w:rsid w:val="757ADBBA"/>
    <w:rsid w:val="7646E246"/>
    <w:rsid w:val="76B1BC0B"/>
    <w:rsid w:val="76B60EBF"/>
    <w:rsid w:val="77046830"/>
    <w:rsid w:val="7751793F"/>
    <w:rsid w:val="77769B26"/>
    <w:rsid w:val="7823A10D"/>
    <w:rsid w:val="7846E235"/>
    <w:rsid w:val="785296C0"/>
    <w:rsid w:val="78DC0F53"/>
    <w:rsid w:val="7919DF71"/>
    <w:rsid w:val="792676E5"/>
    <w:rsid w:val="792FAFF1"/>
    <w:rsid w:val="79DD843C"/>
    <w:rsid w:val="79E06829"/>
    <w:rsid w:val="7A254408"/>
    <w:rsid w:val="7A3ACF38"/>
    <w:rsid w:val="7A4A775D"/>
    <w:rsid w:val="7A6D460D"/>
    <w:rsid w:val="7A75AECE"/>
    <w:rsid w:val="7A88E77C"/>
    <w:rsid w:val="7B1DDE8D"/>
    <w:rsid w:val="7B39B853"/>
    <w:rsid w:val="7BBEE9D8"/>
    <w:rsid w:val="7BC1D9B9"/>
    <w:rsid w:val="7BF1857C"/>
    <w:rsid w:val="7C7157F1"/>
    <w:rsid w:val="7C87866A"/>
    <w:rsid w:val="7CAE9335"/>
    <w:rsid w:val="7CF3E98D"/>
    <w:rsid w:val="7D35CEFC"/>
    <w:rsid w:val="7DBC2565"/>
    <w:rsid w:val="7DBF2435"/>
    <w:rsid w:val="7DDA903C"/>
    <w:rsid w:val="7E1103C1"/>
    <w:rsid w:val="7E361B13"/>
    <w:rsid w:val="7E41A1A0"/>
    <w:rsid w:val="7E76F572"/>
    <w:rsid w:val="7E8C3104"/>
    <w:rsid w:val="7ED1807A"/>
    <w:rsid w:val="7EEB6F29"/>
    <w:rsid w:val="7F4B9C19"/>
    <w:rsid w:val="7F52B496"/>
    <w:rsid w:val="7F6A020D"/>
    <w:rsid w:val="7F7AFA02"/>
    <w:rsid w:val="7F845BBB"/>
    <w:rsid w:val="7F894E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59A4B"/>
  <w15:chartTrackingRefBased/>
  <w15:docId w15:val="{4C9C0E16-C1D8-432D-8774-A383CEF0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45E"/>
    <w:pPr>
      <w:spacing w:before="60" w:after="60" w:line="242" w:lineRule="auto"/>
    </w:pPr>
    <w:rPr>
      <w:rFonts w:ascii="Nexa" w:hAnsi="Nexa" w:cs="Arial"/>
      <w:color w:val="003B36"/>
      <w:kern w:val="0"/>
      <w:lang w:eastAsia="en-GB"/>
      <w14:ligatures w14:val="none"/>
    </w:rPr>
  </w:style>
  <w:style w:type="paragraph" w:styleId="Heading1">
    <w:name w:val="heading 1"/>
    <w:basedOn w:val="Normal"/>
    <w:next w:val="Normal"/>
    <w:link w:val="Heading1Char"/>
    <w:uiPriority w:val="9"/>
    <w:qFormat/>
    <w:rsid w:val="005331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1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1E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1E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331E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331E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331E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331E5"/>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331E5"/>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1E5"/>
    <w:rPr>
      <w:rFonts w:asciiTheme="majorHAnsi" w:eastAsiaTheme="majorEastAsia" w:hAnsiTheme="majorHAnsi" w:cstheme="majorBidi"/>
      <w:color w:val="0F4761" w:themeColor="accent1" w:themeShade="BF"/>
      <w:kern w:val="0"/>
      <w:sz w:val="40"/>
      <w:szCs w:val="40"/>
      <w:lang w:eastAsia="en-GB"/>
      <w14:ligatures w14:val="none"/>
    </w:rPr>
  </w:style>
  <w:style w:type="character" w:customStyle="1" w:styleId="Heading2Char">
    <w:name w:val="Heading 2 Char"/>
    <w:basedOn w:val="DefaultParagraphFont"/>
    <w:link w:val="Heading2"/>
    <w:uiPriority w:val="9"/>
    <w:semiHidden/>
    <w:rsid w:val="005331E5"/>
    <w:rPr>
      <w:rFonts w:asciiTheme="majorHAnsi" w:eastAsiaTheme="majorEastAsia" w:hAnsiTheme="majorHAnsi" w:cstheme="majorBidi"/>
      <w:color w:val="0F4761" w:themeColor="accent1" w:themeShade="BF"/>
      <w:kern w:val="0"/>
      <w:sz w:val="32"/>
      <w:szCs w:val="32"/>
      <w:lang w:eastAsia="en-GB"/>
      <w14:ligatures w14:val="none"/>
    </w:rPr>
  </w:style>
  <w:style w:type="character" w:customStyle="1" w:styleId="Heading3Char">
    <w:name w:val="Heading 3 Char"/>
    <w:basedOn w:val="DefaultParagraphFont"/>
    <w:link w:val="Heading3"/>
    <w:uiPriority w:val="9"/>
    <w:semiHidden/>
    <w:rsid w:val="005331E5"/>
    <w:rPr>
      <w:rFonts w:eastAsiaTheme="majorEastAsia" w:cstheme="majorBidi"/>
      <w:color w:val="0F4761" w:themeColor="accent1" w:themeShade="BF"/>
      <w:kern w:val="0"/>
      <w:sz w:val="28"/>
      <w:szCs w:val="28"/>
      <w:lang w:eastAsia="en-GB"/>
      <w14:ligatures w14:val="none"/>
    </w:rPr>
  </w:style>
  <w:style w:type="character" w:customStyle="1" w:styleId="Heading4Char">
    <w:name w:val="Heading 4 Char"/>
    <w:basedOn w:val="DefaultParagraphFont"/>
    <w:link w:val="Heading4"/>
    <w:uiPriority w:val="9"/>
    <w:semiHidden/>
    <w:rsid w:val="005331E5"/>
    <w:rPr>
      <w:rFonts w:eastAsiaTheme="majorEastAsia" w:cstheme="majorBidi"/>
      <w:i/>
      <w:iCs/>
      <w:color w:val="0F4761" w:themeColor="accent1" w:themeShade="BF"/>
      <w:kern w:val="0"/>
      <w:lang w:eastAsia="en-GB"/>
      <w14:ligatures w14:val="none"/>
    </w:rPr>
  </w:style>
  <w:style w:type="character" w:customStyle="1" w:styleId="Heading5Char">
    <w:name w:val="Heading 5 Char"/>
    <w:basedOn w:val="DefaultParagraphFont"/>
    <w:link w:val="Heading5"/>
    <w:uiPriority w:val="9"/>
    <w:semiHidden/>
    <w:rsid w:val="005331E5"/>
    <w:rPr>
      <w:rFonts w:eastAsiaTheme="majorEastAsia" w:cstheme="majorBidi"/>
      <w:color w:val="0F4761" w:themeColor="accent1" w:themeShade="BF"/>
      <w:kern w:val="0"/>
      <w:lang w:eastAsia="en-GB"/>
      <w14:ligatures w14:val="none"/>
    </w:rPr>
  </w:style>
  <w:style w:type="character" w:customStyle="1" w:styleId="Heading6Char">
    <w:name w:val="Heading 6 Char"/>
    <w:basedOn w:val="DefaultParagraphFont"/>
    <w:link w:val="Heading6"/>
    <w:uiPriority w:val="9"/>
    <w:semiHidden/>
    <w:rsid w:val="005331E5"/>
    <w:rPr>
      <w:rFonts w:eastAsiaTheme="majorEastAsia" w:cstheme="majorBidi"/>
      <w:i/>
      <w:iCs/>
      <w:color w:val="595959" w:themeColor="text1" w:themeTint="A6"/>
      <w:kern w:val="0"/>
      <w:lang w:eastAsia="en-GB"/>
      <w14:ligatures w14:val="none"/>
    </w:rPr>
  </w:style>
  <w:style w:type="character" w:customStyle="1" w:styleId="Heading7Char">
    <w:name w:val="Heading 7 Char"/>
    <w:basedOn w:val="DefaultParagraphFont"/>
    <w:link w:val="Heading7"/>
    <w:uiPriority w:val="9"/>
    <w:semiHidden/>
    <w:rsid w:val="005331E5"/>
    <w:rPr>
      <w:rFonts w:eastAsiaTheme="majorEastAsia" w:cstheme="majorBidi"/>
      <w:color w:val="595959" w:themeColor="text1" w:themeTint="A6"/>
      <w:kern w:val="0"/>
      <w:lang w:eastAsia="en-GB"/>
      <w14:ligatures w14:val="none"/>
    </w:rPr>
  </w:style>
  <w:style w:type="character" w:customStyle="1" w:styleId="Heading8Char">
    <w:name w:val="Heading 8 Char"/>
    <w:basedOn w:val="DefaultParagraphFont"/>
    <w:link w:val="Heading8"/>
    <w:uiPriority w:val="9"/>
    <w:semiHidden/>
    <w:rsid w:val="005331E5"/>
    <w:rPr>
      <w:rFonts w:eastAsiaTheme="majorEastAsia" w:cstheme="majorBidi"/>
      <w:i/>
      <w:iCs/>
      <w:color w:val="272727" w:themeColor="text1" w:themeTint="D8"/>
      <w:kern w:val="0"/>
      <w:lang w:eastAsia="en-GB"/>
      <w14:ligatures w14:val="none"/>
    </w:rPr>
  </w:style>
  <w:style w:type="character" w:customStyle="1" w:styleId="Heading9Char">
    <w:name w:val="Heading 9 Char"/>
    <w:basedOn w:val="DefaultParagraphFont"/>
    <w:link w:val="Heading9"/>
    <w:uiPriority w:val="9"/>
    <w:semiHidden/>
    <w:rsid w:val="005331E5"/>
    <w:rPr>
      <w:rFonts w:eastAsiaTheme="majorEastAsia" w:cstheme="majorBidi"/>
      <w:color w:val="272727" w:themeColor="text1" w:themeTint="D8"/>
      <w:kern w:val="0"/>
      <w:lang w:eastAsia="en-GB"/>
      <w14:ligatures w14:val="none"/>
    </w:rPr>
  </w:style>
  <w:style w:type="paragraph" w:styleId="Title">
    <w:name w:val="Title"/>
    <w:basedOn w:val="Normal"/>
    <w:next w:val="Normal"/>
    <w:link w:val="TitleChar"/>
    <w:uiPriority w:val="10"/>
    <w:qFormat/>
    <w:rsid w:val="005331E5"/>
    <w:pPr>
      <w:spacing w:before="0"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331E5"/>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5331E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1E5"/>
    <w:rPr>
      <w:rFonts w:eastAsiaTheme="majorEastAsia" w:cstheme="majorBidi"/>
      <w:color w:val="595959" w:themeColor="text1" w:themeTint="A6"/>
      <w:spacing w:val="15"/>
      <w:kern w:val="0"/>
      <w:sz w:val="28"/>
      <w:szCs w:val="28"/>
      <w:lang w:eastAsia="en-GB"/>
      <w14:ligatures w14:val="none"/>
    </w:rPr>
  </w:style>
  <w:style w:type="paragraph" w:styleId="Quote">
    <w:name w:val="Quote"/>
    <w:basedOn w:val="Normal"/>
    <w:next w:val="Normal"/>
    <w:link w:val="QuoteChar"/>
    <w:uiPriority w:val="29"/>
    <w:qFormat/>
    <w:rsid w:val="005331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31E5"/>
    <w:rPr>
      <w:rFonts w:ascii="Nexa" w:hAnsi="Nexa" w:cs="Arial"/>
      <w:i/>
      <w:iCs/>
      <w:color w:val="404040" w:themeColor="text1" w:themeTint="BF"/>
      <w:kern w:val="0"/>
      <w:lang w:eastAsia="en-GB"/>
      <w14:ligatures w14:val="none"/>
    </w:rPr>
  </w:style>
  <w:style w:type="paragraph" w:styleId="ListParagraph">
    <w:name w:val="List Paragraph"/>
    <w:basedOn w:val="Normal"/>
    <w:uiPriority w:val="34"/>
    <w:qFormat/>
    <w:rsid w:val="005331E5"/>
    <w:pPr>
      <w:ind w:left="720"/>
      <w:contextualSpacing/>
    </w:pPr>
  </w:style>
  <w:style w:type="character" w:styleId="IntenseEmphasis">
    <w:name w:val="Intense Emphasis"/>
    <w:basedOn w:val="DefaultParagraphFont"/>
    <w:uiPriority w:val="21"/>
    <w:qFormat/>
    <w:rsid w:val="005331E5"/>
    <w:rPr>
      <w:i/>
      <w:iCs/>
      <w:color w:val="0F4761" w:themeColor="accent1" w:themeShade="BF"/>
    </w:rPr>
  </w:style>
  <w:style w:type="paragraph" w:styleId="IntenseQuote">
    <w:name w:val="Intense Quote"/>
    <w:basedOn w:val="Normal"/>
    <w:next w:val="Normal"/>
    <w:link w:val="IntenseQuoteChar"/>
    <w:uiPriority w:val="30"/>
    <w:qFormat/>
    <w:rsid w:val="005331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1E5"/>
    <w:rPr>
      <w:rFonts w:ascii="Nexa" w:hAnsi="Nexa" w:cs="Arial"/>
      <w:i/>
      <w:iCs/>
      <w:color w:val="0F4761" w:themeColor="accent1" w:themeShade="BF"/>
      <w:kern w:val="0"/>
      <w:lang w:eastAsia="en-GB"/>
      <w14:ligatures w14:val="none"/>
    </w:rPr>
  </w:style>
  <w:style w:type="character" w:styleId="IntenseReference">
    <w:name w:val="Intense Reference"/>
    <w:basedOn w:val="DefaultParagraphFont"/>
    <w:uiPriority w:val="32"/>
    <w:qFormat/>
    <w:rsid w:val="005331E5"/>
    <w:rPr>
      <w:b/>
      <w:bCs/>
      <w:smallCaps/>
      <w:color w:val="0F4761" w:themeColor="accent1" w:themeShade="BF"/>
      <w:spacing w:val="5"/>
    </w:rPr>
  </w:style>
  <w:style w:type="paragraph" w:styleId="Header">
    <w:name w:val="header"/>
    <w:basedOn w:val="Normal"/>
    <w:link w:val="HeaderChar"/>
    <w:uiPriority w:val="99"/>
    <w:unhideWhenUsed/>
    <w:rsid w:val="005331E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331E5"/>
    <w:rPr>
      <w:rFonts w:ascii="Nexa" w:hAnsi="Nexa" w:cs="Arial"/>
      <w:color w:val="003B36"/>
      <w:kern w:val="0"/>
      <w:lang w:eastAsia="en-GB"/>
      <w14:ligatures w14:val="none"/>
    </w:rPr>
  </w:style>
  <w:style w:type="paragraph" w:styleId="Footer">
    <w:name w:val="footer"/>
    <w:basedOn w:val="Normal"/>
    <w:link w:val="FooterChar"/>
    <w:uiPriority w:val="99"/>
    <w:unhideWhenUsed/>
    <w:rsid w:val="005331E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331E5"/>
    <w:rPr>
      <w:rFonts w:ascii="Nexa" w:hAnsi="Nexa" w:cs="Arial"/>
      <w:color w:val="003B36"/>
      <w:kern w:val="0"/>
      <w:lang w:eastAsia="en-GB"/>
      <w14:ligatures w14:val="none"/>
    </w:rPr>
  </w:style>
  <w:style w:type="character" w:styleId="Hyperlink">
    <w:name w:val="Hyperlink"/>
    <w:basedOn w:val="DefaultParagraphFont"/>
    <w:uiPriority w:val="99"/>
    <w:unhideWhenUsed/>
    <w:rsid w:val="003B24B4"/>
    <w:rPr>
      <w:color w:val="467886" w:themeColor="hyperlink"/>
      <w:u w:val="single"/>
    </w:rPr>
  </w:style>
  <w:style w:type="character" w:styleId="UnresolvedMention">
    <w:name w:val="Unresolved Mention"/>
    <w:basedOn w:val="DefaultParagraphFont"/>
    <w:uiPriority w:val="99"/>
    <w:semiHidden/>
    <w:unhideWhenUsed/>
    <w:rsid w:val="003B24B4"/>
    <w:rPr>
      <w:color w:val="605E5C"/>
      <w:shd w:val="clear" w:color="auto" w:fill="E1DFDD"/>
    </w:rPr>
  </w:style>
  <w:style w:type="table" w:styleId="TableGrid">
    <w:name w:val="Table Grid"/>
    <w:basedOn w:val="TableNormal"/>
    <w:uiPriority w:val="39"/>
    <w:rsid w:val="003B2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Heading">
    <w:name w:val="SA-Heading"/>
    <w:basedOn w:val="Normal"/>
    <w:rsid w:val="000C2DED"/>
    <w:pPr>
      <w:keepLines/>
      <w:widowControl w:val="0"/>
      <w:numPr>
        <w:numId w:val="5"/>
      </w:numPr>
      <w:spacing w:before="120" w:after="120" w:line="240" w:lineRule="auto"/>
      <w:outlineLvl w:val="0"/>
    </w:pPr>
    <w:rPr>
      <w:rFonts w:ascii="Arial" w:eastAsia="Times New Roman" w:hAnsi="Arial" w:cs="Times New Roman"/>
      <w:color w:val="auto"/>
      <w:sz w:val="24"/>
      <w:szCs w:val="24"/>
      <w:lang w:eastAsia="en-US"/>
    </w:rPr>
  </w:style>
  <w:style w:type="character" w:styleId="CommentReference">
    <w:name w:val="annotation reference"/>
    <w:basedOn w:val="DefaultParagraphFont"/>
    <w:uiPriority w:val="99"/>
    <w:semiHidden/>
    <w:unhideWhenUsed/>
    <w:rsid w:val="000C2DED"/>
    <w:rPr>
      <w:sz w:val="16"/>
      <w:szCs w:val="16"/>
    </w:rPr>
  </w:style>
  <w:style w:type="paragraph" w:styleId="CommentText">
    <w:name w:val="annotation text"/>
    <w:basedOn w:val="Normal"/>
    <w:link w:val="CommentTextChar"/>
    <w:uiPriority w:val="99"/>
    <w:unhideWhenUsed/>
    <w:rsid w:val="000C2DED"/>
    <w:pPr>
      <w:spacing w:line="240" w:lineRule="auto"/>
    </w:pPr>
    <w:rPr>
      <w:sz w:val="20"/>
      <w:szCs w:val="20"/>
    </w:rPr>
  </w:style>
  <w:style w:type="character" w:customStyle="1" w:styleId="CommentTextChar">
    <w:name w:val="Comment Text Char"/>
    <w:basedOn w:val="DefaultParagraphFont"/>
    <w:link w:val="CommentText"/>
    <w:uiPriority w:val="99"/>
    <w:rsid w:val="000C2DED"/>
    <w:rPr>
      <w:rFonts w:ascii="Nexa" w:hAnsi="Nexa" w:cs="Arial"/>
      <w:color w:val="003B36"/>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0C2DED"/>
    <w:rPr>
      <w:b/>
      <w:bCs/>
    </w:rPr>
  </w:style>
  <w:style w:type="character" w:customStyle="1" w:styleId="CommentSubjectChar">
    <w:name w:val="Comment Subject Char"/>
    <w:basedOn w:val="CommentTextChar"/>
    <w:link w:val="CommentSubject"/>
    <w:uiPriority w:val="99"/>
    <w:semiHidden/>
    <w:rsid w:val="000C2DED"/>
    <w:rPr>
      <w:rFonts w:ascii="Nexa" w:hAnsi="Nexa" w:cs="Arial"/>
      <w:b/>
      <w:bCs/>
      <w:color w:val="003B36"/>
      <w:kern w:val="0"/>
      <w:sz w:val="20"/>
      <w:szCs w:val="20"/>
      <w:lang w:eastAsia="en-GB"/>
      <w14:ligatures w14:val="none"/>
    </w:rPr>
  </w:style>
  <w:style w:type="table" w:styleId="GridTable3-Accent1">
    <w:name w:val="Grid Table 3 Accent 1"/>
    <w:basedOn w:val="TableNormal"/>
    <w:uiPriority w:val="48"/>
    <w:rsid w:val="003341C2"/>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5Dark-Accent4">
    <w:name w:val="Grid Table 5 Dark Accent 4"/>
    <w:basedOn w:val="TableNormal"/>
    <w:uiPriority w:val="50"/>
    <w:rsid w:val="00334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6Colorful-Accent1">
    <w:name w:val="Grid Table 6 Colorful Accent 1"/>
    <w:basedOn w:val="TableNormal"/>
    <w:uiPriority w:val="51"/>
    <w:rsid w:val="003341C2"/>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Revision">
    <w:name w:val="Revision"/>
    <w:hidden/>
    <w:uiPriority w:val="99"/>
    <w:semiHidden/>
    <w:rsid w:val="007D7065"/>
    <w:pPr>
      <w:spacing w:after="0" w:line="240" w:lineRule="auto"/>
    </w:pPr>
    <w:rPr>
      <w:rFonts w:ascii="Nexa" w:hAnsi="Nexa" w:cs="Arial"/>
      <w:color w:val="003B36"/>
      <w:kern w:val="0"/>
      <w:lang w:eastAsia="en-GB"/>
      <w14:ligatures w14:val="none"/>
    </w:rPr>
  </w:style>
  <w:style w:type="paragraph" w:styleId="NoSpacing">
    <w:name w:val="No Spacing"/>
    <w:link w:val="NoSpacingChar"/>
    <w:uiPriority w:val="1"/>
    <w:qFormat/>
    <w:rsid w:val="00453929"/>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53929"/>
    <w:rPr>
      <w:rFonts w:eastAsiaTheme="minorEastAsia"/>
      <w:kern w:val="0"/>
      <w:lang w:val="en-US"/>
      <w14:ligatures w14:val="none"/>
    </w:rPr>
  </w:style>
  <w:style w:type="character" w:styleId="Mention">
    <w:name w:val="Mention"/>
    <w:basedOn w:val="DefaultParagraphFont"/>
    <w:uiPriority w:val="99"/>
    <w:unhideWhenUsed/>
    <w:rsid w:val="00E529A0"/>
    <w:rPr>
      <w:color w:val="2B579A"/>
      <w:shd w:val="clear" w:color="auto" w:fill="E1DFDD"/>
    </w:rPr>
  </w:style>
  <w:style w:type="paragraph" w:styleId="FootnoteText">
    <w:name w:val="footnote text"/>
    <w:basedOn w:val="Normal"/>
    <w:uiPriority w:val="99"/>
    <w:semiHidden/>
    <w:unhideWhenUsed/>
    <w:rsid w:val="1D6CFE03"/>
    <w:pPr>
      <w:spacing w:after="0"/>
    </w:pPr>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3829">
      <w:bodyDiv w:val="1"/>
      <w:marLeft w:val="0"/>
      <w:marRight w:val="0"/>
      <w:marTop w:val="0"/>
      <w:marBottom w:val="0"/>
      <w:divBdr>
        <w:top w:val="none" w:sz="0" w:space="0" w:color="auto"/>
        <w:left w:val="none" w:sz="0" w:space="0" w:color="auto"/>
        <w:bottom w:val="none" w:sz="0" w:space="0" w:color="auto"/>
        <w:right w:val="none" w:sz="0" w:space="0" w:color="auto"/>
      </w:divBdr>
    </w:div>
    <w:div w:id="243954404">
      <w:bodyDiv w:val="1"/>
      <w:marLeft w:val="0"/>
      <w:marRight w:val="0"/>
      <w:marTop w:val="0"/>
      <w:marBottom w:val="0"/>
      <w:divBdr>
        <w:top w:val="none" w:sz="0" w:space="0" w:color="auto"/>
        <w:left w:val="none" w:sz="0" w:space="0" w:color="auto"/>
        <w:bottom w:val="none" w:sz="0" w:space="0" w:color="auto"/>
        <w:right w:val="none" w:sz="0" w:space="0" w:color="auto"/>
      </w:divBdr>
    </w:div>
    <w:div w:id="413747372">
      <w:bodyDiv w:val="1"/>
      <w:marLeft w:val="0"/>
      <w:marRight w:val="0"/>
      <w:marTop w:val="0"/>
      <w:marBottom w:val="0"/>
      <w:divBdr>
        <w:top w:val="none" w:sz="0" w:space="0" w:color="auto"/>
        <w:left w:val="none" w:sz="0" w:space="0" w:color="auto"/>
        <w:bottom w:val="none" w:sz="0" w:space="0" w:color="auto"/>
        <w:right w:val="none" w:sz="0" w:space="0" w:color="auto"/>
      </w:divBdr>
    </w:div>
    <w:div w:id="633952411">
      <w:bodyDiv w:val="1"/>
      <w:marLeft w:val="0"/>
      <w:marRight w:val="0"/>
      <w:marTop w:val="0"/>
      <w:marBottom w:val="0"/>
      <w:divBdr>
        <w:top w:val="none" w:sz="0" w:space="0" w:color="auto"/>
        <w:left w:val="none" w:sz="0" w:space="0" w:color="auto"/>
        <w:bottom w:val="none" w:sz="0" w:space="0" w:color="auto"/>
        <w:right w:val="none" w:sz="0" w:space="0" w:color="auto"/>
      </w:divBdr>
    </w:div>
    <w:div w:id="765811399">
      <w:bodyDiv w:val="1"/>
      <w:marLeft w:val="0"/>
      <w:marRight w:val="0"/>
      <w:marTop w:val="0"/>
      <w:marBottom w:val="0"/>
      <w:divBdr>
        <w:top w:val="none" w:sz="0" w:space="0" w:color="auto"/>
        <w:left w:val="none" w:sz="0" w:space="0" w:color="auto"/>
        <w:bottom w:val="none" w:sz="0" w:space="0" w:color="auto"/>
        <w:right w:val="none" w:sz="0" w:space="0" w:color="auto"/>
      </w:divBdr>
    </w:div>
    <w:div w:id="1108358387">
      <w:bodyDiv w:val="1"/>
      <w:marLeft w:val="0"/>
      <w:marRight w:val="0"/>
      <w:marTop w:val="0"/>
      <w:marBottom w:val="0"/>
      <w:divBdr>
        <w:top w:val="none" w:sz="0" w:space="0" w:color="auto"/>
        <w:left w:val="none" w:sz="0" w:space="0" w:color="auto"/>
        <w:bottom w:val="none" w:sz="0" w:space="0" w:color="auto"/>
        <w:right w:val="none" w:sz="0" w:space="0" w:color="auto"/>
      </w:divBdr>
    </w:div>
    <w:div w:id="1321889378">
      <w:bodyDiv w:val="1"/>
      <w:marLeft w:val="0"/>
      <w:marRight w:val="0"/>
      <w:marTop w:val="0"/>
      <w:marBottom w:val="0"/>
      <w:divBdr>
        <w:top w:val="none" w:sz="0" w:space="0" w:color="auto"/>
        <w:left w:val="none" w:sz="0" w:space="0" w:color="auto"/>
        <w:bottom w:val="none" w:sz="0" w:space="0" w:color="auto"/>
        <w:right w:val="none" w:sz="0" w:space="0" w:color="auto"/>
      </w:divBdr>
    </w:div>
    <w:div w:id="1760322687">
      <w:bodyDiv w:val="1"/>
      <w:marLeft w:val="0"/>
      <w:marRight w:val="0"/>
      <w:marTop w:val="0"/>
      <w:marBottom w:val="0"/>
      <w:divBdr>
        <w:top w:val="none" w:sz="0" w:space="0" w:color="auto"/>
        <w:left w:val="none" w:sz="0" w:space="0" w:color="auto"/>
        <w:bottom w:val="none" w:sz="0" w:space="0" w:color="auto"/>
        <w:right w:val="none" w:sz="0" w:space="0" w:color="auto"/>
      </w:divBdr>
    </w:div>
    <w:div w:id="1870099903">
      <w:bodyDiv w:val="1"/>
      <w:marLeft w:val="0"/>
      <w:marRight w:val="0"/>
      <w:marTop w:val="0"/>
      <w:marBottom w:val="0"/>
      <w:divBdr>
        <w:top w:val="none" w:sz="0" w:space="0" w:color="auto"/>
        <w:left w:val="none" w:sz="0" w:space="0" w:color="auto"/>
        <w:bottom w:val="none" w:sz="0" w:space="0" w:color="auto"/>
        <w:right w:val="none" w:sz="0" w:space="0" w:color="auto"/>
      </w:divBdr>
    </w:div>
    <w:div w:id="20463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hyperlink" Target="https://www.stalbans.gov.uk/sites/default/files/attachments/FINAL%20SADC%20Sustainability%20and%20Climate%20Crisis%20Strategy.pdf" TargetMode="External"/><Relationship Id="rId17" Type="http://schemas.openxmlformats.org/officeDocument/2006/relationships/chart" Target="charts/chart5.xml"/><Relationship Id="rId25" Type="http://schemas.openxmlformats.org/officeDocument/2006/relationships/chart" Target="charts/chart13.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hyperlink" Target="https://www.gov.uk/government/publications/greenhouse-gas-reporting-conversion-factors-2023" TargetMode="Externa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etoffice.gov.uk/binaries/content/assets/metofficegovuk/pdf/weather/learn-about/uk-past-events/summaries/uk_climate_summary_winter_2024.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file:///G:\Shared%20drives\04%20%20%20Client%20Files\7-%20Q%20R%20S\St%20Albans%20City%20and%20District%20Council\2.%20Measurement\St%20Albans%20-%20GHG%20Calculator%20(202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G:\Shared%20drives\04%20%20%20Client%20Files\7-%20Q%20R%20S\St%20Albans%20City%20and%20District%20Council\2.%20Measurement\St%20Albans%20-%20GHG%20Calculator%20(2024).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G:\Shared%20drives\04%20%20%20Client%20Files\7-%20Q%20R%20S\St%20Albans%20City%20and%20District%20Council\2.%20Measurement\St%20Albans%20-%20GHG%20Calculator%20(2024).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G:\Shared%20drives\04%20%20%20Client%20Files\7-%20Q%20R%20S\St%20Albans%20City%20and%20District%20Council\2.%20Measurement\St%20Albans%20-%20GHG%20Calculator%20(2024).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G:\Shared%20drives\04%20%20%20Client%20Files\7-%20Q%20R%20S\St%20Albans%20City%20and%20District%20Council\2.%20Measurement\St%20Albans%20-%20GHG%20Calculator%20(2024).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2.xml.rels><?xml version="1.0" encoding="UTF-8" standalone="yes"?>
<Relationships xmlns="http://schemas.openxmlformats.org/package/2006/relationships"><Relationship Id="rId3" Type="http://schemas.openxmlformats.org/officeDocument/2006/relationships/oleObject" Target="file:///G:\Shared%20drives\04%20%20%20Client%20Files\7-%20Q%20R%20S\St%20Albans%20City%20and%20District%20Council\2.%20Measurement\St%20Albans%20-%20GHG%20Calculator%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Shared%20drives\04%20%20%20Client%20Files\7-%20Q%20R%20S\St%20Albans%20City%20and%20District%20Council\2.%20Measurement\St%20Albans%20-%20GHG%20Calculator%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Shared%20drives\04%20%20%20Client%20Files\7-%20Q%20R%20S\St%20Albans%20City%20and%20District%20Council\2.%20Measurement\St%20Albans%20-%20GHG%20Calculator%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Shared%20drives\04%20%20%20Client%20Files\7-%20Q%20R%20S\St%20Albans%20City%20and%20District%20Council\2.%20Measurement\St%20Albans%20-%20GHG%20Calculator%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Shared%20drives\04%20%20%20Client%20Files\7-%20Q%20R%20S\St%20Albans%20City%20and%20District%20Council\2.%20Measurement\St%20Albans%20-%20GHG%20Calculator%20(20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Shared%20drives\04%20%20%20Client%20Files\7-%20Q%20R%20S\St%20Albans%20City%20and%20District%20Council\2.%20Measurement\St%20Albans%20-%20GHG%20Calculator%20(202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Shared%20drives\04%20%20%20Client%20Files\7-%20Q%20R%20S\St%20Albans%20City%20and%20District%20Council\2.%20Measurement\St%20Albans%20-%20GHG%20Calculator%20(202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Shared%20drives\04%20%20%20Client%20Files\7-%20Q%20R%20S\St%20Albans%20City%20and%20District%20Council\2.%20Measurement\St%20Albans%20-%20GHG%20Calculator%20(202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02439628725046"/>
          <c:y val="0.13598533455545372"/>
          <c:w val="0.84894779190301928"/>
          <c:h val="0.57057846229349651"/>
        </c:manualLayout>
      </c:layout>
      <c:lineChart>
        <c:grouping val="standard"/>
        <c:varyColors val="0"/>
        <c:ser>
          <c:idx val="0"/>
          <c:order val="0"/>
          <c:tx>
            <c:strRef>
              <c:f>'[St Albans - GHG Calculator (2024) - v2.xlsx]Graphs'!$A$16</c:f>
              <c:strCache>
                <c:ptCount val="1"/>
                <c:pt idx="0">
                  <c:v>actual emissions</c:v>
                </c:pt>
              </c:strCache>
            </c:strRef>
          </c:tx>
          <c:spPr>
            <a:ln w="28575" cap="rnd">
              <a:solidFill>
                <a:schemeClr val="accent2"/>
              </a:solidFill>
              <a:round/>
            </a:ln>
            <a:effectLst/>
          </c:spPr>
          <c:marker>
            <c:symbol val="none"/>
          </c:marker>
          <c:dLbls>
            <c:delete val="1"/>
          </c:dLbls>
          <c:cat>
            <c:strRef>
              <c:f>'[St Albans - GHG Calculator (2024) - v2.xlsx]Graphs'!$B$1:$W$1</c:f>
              <c:strCache>
                <c:ptCount val="22"/>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pt idx="18">
                  <c:v>2026/27</c:v>
                </c:pt>
                <c:pt idx="19">
                  <c:v>2027/28</c:v>
                </c:pt>
                <c:pt idx="20">
                  <c:v>2028/29</c:v>
                </c:pt>
                <c:pt idx="21">
                  <c:v>2029/30</c:v>
                </c:pt>
              </c:strCache>
              <c:extLst xmlns:c15="http://schemas.microsoft.com/office/drawing/2012/chart"/>
            </c:strRef>
          </c:cat>
          <c:val>
            <c:numRef>
              <c:f>'[St Albans - GHG Calculator (2024) - v2.xlsx]Graphs'!$B$16:$Q$16</c:f>
              <c:numCache>
                <c:formatCode>#,##0</c:formatCode>
                <c:ptCount val="16"/>
                <c:pt idx="0">
                  <c:v>7373.4523334393716</c:v>
                </c:pt>
                <c:pt idx="1">
                  <c:v>7447.518536355662</c:v>
                </c:pt>
                <c:pt idx="2">
                  <c:v>6917.9061949785664</c:v>
                </c:pt>
                <c:pt idx="3">
                  <c:v>5820.7897002273867</c:v>
                </c:pt>
                <c:pt idx="4">
                  <c:v>6618.4689778013599</c:v>
                </c:pt>
                <c:pt idx="5">
                  <c:v>6373.4269100888832</c:v>
                </c:pt>
                <c:pt idx="6">
                  <c:v>6340.0324262260601</c:v>
                </c:pt>
                <c:pt idx="7">
                  <c:v>6465.9577266219894</c:v>
                </c:pt>
                <c:pt idx="8">
                  <c:v>5732.3597365491742</c:v>
                </c:pt>
                <c:pt idx="9">
                  <c:v>5579.1222545780938</c:v>
                </c:pt>
                <c:pt idx="10">
                  <c:v>3804.2427681835306</c:v>
                </c:pt>
                <c:pt idx="11">
                  <c:v>3531.1971474587608</c:v>
                </c:pt>
                <c:pt idx="12">
                  <c:v>2775.0471680423843</c:v>
                </c:pt>
                <c:pt idx="13">
                  <c:v>3672.6924189615665</c:v>
                </c:pt>
                <c:pt idx="14">
                  <c:v>3415.8798451049379</c:v>
                </c:pt>
                <c:pt idx="15">
                  <c:v>3602.6362063706183</c:v>
                </c:pt>
              </c:numCache>
            </c:numRef>
          </c:val>
          <c:smooth val="0"/>
          <c:extLst xmlns:c15="http://schemas.microsoft.com/office/drawing/2012/chart">
            <c:ext xmlns:c16="http://schemas.microsoft.com/office/drawing/2014/chart" uri="{C3380CC4-5D6E-409C-BE32-E72D297353CC}">
              <c16:uniqueId val="{00000000-BCCA-4799-A337-3549354E0B18}"/>
            </c:ext>
          </c:extLst>
        </c:ser>
        <c:ser>
          <c:idx val="1"/>
          <c:order val="1"/>
          <c:tx>
            <c:strRef>
              <c:f>'[St Albans - GHG Calculator (2024) - v2.xlsx]Graphs'!$A$3</c:f>
              <c:strCache>
                <c:ptCount val="1"/>
                <c:pt idx="0">
                  <c:v>Cumulative Reduction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 Albans - GHG Calculator (2024) - v2.xlsx]Graphs'!$B$1:$W$1</c:f>
              <c:strCache>
                <c:ptCount val="22"/>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pt idx="18">
                  <c:v>2026/27</c:v>
                </c:pt>
                <c:pt idx="19">
                  <c:v>2027/28</c:v>
                </c:pt>
                <c:pt idx="20">
                  <c:v>2028/29</c:v>
                </c:pt>
                <c:pt idx="21">
                  <c:v>2029/30</c:v>
                </c:pt>
              </c:strCache>
            </c:strRef>
          </c:cat>
          <c:val>
            <c:numRef>
              <c:f>'[St Albans - GHG Calculator (2024) - v2.xlsx]Graphs'!$B$3:$W$3</c:f>
            </c:numRef>
          </c:val>
          <c:smooth val="0"/>
          <c:extLst>
            <c:ext xmlns:c16="http://schemas.microsoft.com/office/drawing/2014/chart" uri="{C3380CC4-5D6E-409C-BE32-E72D297353CC}">
              <c16:uniqueId val="{00000001-BCCA-4799-A337-3549354E0B18}"/>
            </c:ext>
          </c:extLst>
        </c:ser>
        <c:ser>
          <c:idx val="4"/>
          <c:order val="4"/>
          <c:tx>
            <c:strRef>
              <c:f>'[St Albans - GHG Calculator (2024) - v2.xlsx]Graphs'!$A$6</c:f>
              <c:strCache>
                <c:ptCount val="1"/>
                <c:pt idx="0">
                  <c:v>Target Emissions</c:v>
                </c:pt>
              </c:strCache>
            </c:strRef>
          </c:tx>
          <c:spPr>
            <a:ln w="28575" cap="rnd">
              <a:solidFill>
                <a:schemeClr val="accent5"/>
              </a:solidFill>
              <a:round/>
            </a:ln>
            <a:effectLst/>
          </c:spPr>
          <c:marker>
            <c:symbol val="none"/>
          </c:marker>
          <c:dLbls>
            <c:delete val="1"/>
          </c:dLbls>
          <c:cat>
            <c:strRef>
              <c:f>'[St Albans - GHG Calculator (2024) - v2.xlsx]Graphs'!$B$1:$W$1</c:f>
              <c:strCache>
                <c:ptCount val="22"/>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pt idx="18">
                  <c:v>2026/27</c:v>
                </c:pt>
                <c:pt idx="19">
                  <c:v>2027/28</c:v>
                </c:pt>
                <c:pt idx="20">
                  <c:v>2028/29</c:v>
                </c:pt>
                <c:pt idx="21">
                  <c:v>2029/30</c:v>
                </c:pt>
              </c:strCache>
            </c:strRef>
          </c:cat>
          <c:val>
            <c:numRef>
              <c:f>'[St Albans - GHG Calculator (2024) - v2.xlsx]Graphs'!$B$6:$W$6</c:f>
              <c:numCache>
                <c:formatCode>0.0</c:formatCode>
                <c:ptCount val="22"/>
                <c:pt idx="0" formatCode="#,##0">
                  <c:v>7373.4523334393716</c:v>
                </c:pt>
                <c:pt idx="1">
                  <c:v>7084.1861265121352</c:v>
                </c:pt>
                <c:pt idx="2">
                  <c:v>6794.9199195848978</c:v>
                </c:pt>
                <c:pt idx="3">
                  <c:v>6505.6537126576613</c:v>
                </c:pt>
                <c:pt idx="4">
                  <c:v>6216.387505730424</c:v>
                </c:pt>
                <c:pt idx="5">
                  <c:v>5927.1212988031875</c:v>
                </c:pt>
                <c:pt idx="6">
                  <c:v>5637.8550918759502</c:v>
                </c:pt>
                <c:pt idx="7">
                  <c:v>5348.5888849487137</c:v>
                </c:pt>
                <c:pt idx="8">
                  <c:v>5059.3226780214773</c:v>
                </c:pt>
                <c:pt idx="9">
                  <c:v>4770.0564710942399</c:v>
                </c:pt>
                <c:pt idx="10">
                  <c:v>4480.7902641670025</c:v>
                </c:pt>
                <c:pt idx="11">
                  <c:v>4191.5240572397661</c:v>
                </c:pt>
                <c:pt idx="12">
                  <c:v>3902.2578503125296</c:v>
                </c:pt>
                <c:pt idx="13">
                  <c:v>3612.9916433852927</c:v>
                </c:pt>
                <c:pt idx="14">
                  <c:v>3146.0063289341324</c:v>
                </c:pt>
                <c:pt idx="15">
                  <c:v>2679.0210144829725</c:v>
                </c:pt>
                <c:pt idx="16">
                  <c:v>2212.0357000318127</c:v>
                </c:pt>
                <c:pt idx="17">
                  <c:v>1843.3630833598436</c:v>
                </c:pt>
                <c:pt idx="18">
                  <c:v>1474.6904666878754</c:v>
                </c:pt>
                <c:pt idx="19">
                  <c:v>983.12697779191694</c:v>
                </c:pt>
                <c:pt idx="20">
                  <c:v>491.56348889595847</c:v>
                </c:pt>
                <c:pt idx="21">
                  <c:v>0</c:v>
                </c:pt>
              </c:numCache>
            </c:numRef>
          </c:val>
          <c:smooth val="0"/>
          <c:extLst>
            <c:ext xmlns:c16="http://schemas.microsoft.com/office/drawing/2014/chart" uri="{C3380CC4-5D6E-409C-BE32-E72D297353CC}">
              <c16:uniqueId val="{00000002-BCCA-4799-A337-3549354E0B18}"/>
            </c:ext>
          </c:extLst>
        </c:ser>
        <c:ser>
          <c:idx val="5"/>
          <c:order val="5"/>
          <c:tx>
            <c:strRef>
              <c:f>'[St Albans - GHG Calculator (2024) - v2.xlsx]Graphs'!$A$7</c:f>
              <c:strCache>
                <c:ptCount val="1"/>
                <c:pt idx="0">
                  <c:v>51% by 2021/22</c:v>
                </c:pt>
              </c:strCache>
            </c:strRef>
          </c:tx>
          <c:spPr>
            <a:ln w="28575" cap="rnd">
              <a:solidFill>
                <a:schemeClr val="accent6"/>
              </a:solidFill>
              <a:prstDash val="sysDash"/>
              <a:round/>
            </a:ln>
            <a:effectLst/>
          </c:spPr>
          <c:marker>
            <c:symbol val="none"/>
          </c:marker>
          <c:dLbls>
            <c:dLbl>
              <c:idx val="0"/>
              <c:layout>
                <c:manualLayout>
                  <c:x val="0"/>
                  <c:y val="-3.2997250229147568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3-BCCA-4799-A337-3549354E0B18}"/>
                </c:ext>
              </c:extLst>
            </c:dLbl>
            <c:dLbl>
              <c:idx val="1"/>
              <c:delete val="1"/>
              <c:extLst>
                <c:ext xmlns:c15="http://schemas.microsoft.com/office/drawing/2012/chart" uri="{CE6537A1-D6FC-4f65-9D91-7224C49458BB}"/>
                <c:ext xmlns:c16="http://schemas.microsoft.com/office/drawing/2014/chart" uri="{C3380CC4-5D6E-409C-BE32-E72D297353CC}">
                  <c16:uniqueId val="{00000004-BCCA-4799-A337-3549354E0B18}"/>
                </c:ext>
              </c:extLst>
            </c:dLbl>
            <c:dLbl>
              <c:idx val="2"/>
              <c:delete val="1"/>
              <c:extLst>
                <c:ext xmlns:c15="http://schemas.microsoft.com/office/drawing/2012/chart" uri="{CE6537A1-D6FC-4f65-9D91-7224C49458BB}"/>
                <c:ext xmlns:c16="http://schemas.microsoft.com/office/drawing/2014/chart" uri="{C3380CC4-5D6E-409C-BE32-E72D297353CC}">
                  <c16:uniqueId val="{00000005-BCCA-4799-A337-3549354E0B18}"/>
                </c:ext>
              </c:extLst>
            </c:dLbl>
            <c:dLbl>
              <c:idx val="3"/>
              <c:delete val="1"/>
              <c:extLst>
                <c:ext xmlns:c15="http://schemas.microsoft.com/office/drawing/2012/chart" uri="{CE6537A1-D6FC-4f65-9D91-7224C49458BB}"/>
                <c:ext xmlns:c16="http://schemas.microsoft.com/office/drawing/2014/chart" uri="{C3380CC4-5D6E-409C-BE32-E72D297353CC}">
                  <c16:uniqueId val="{00000006-BCCA-4799-A337-3549354E0B18}"/>
                </c:ext>
              </c:extLst>
            </c:dLbl>
            <c:dLbl>
              <c:idx val="4"/>
              <c:delete val="1"/>
              <c:extLst>
                <c:ext xmlns:c15="http://schemas.microsoft.com/office/drawing/2012/chart" uri="{CE6537A1-D6FC-4f65-9D91-7224C49458BB}"/>
                <c:ext xmlns:c16="http://schemas.microsoft.com/office/drawing/2014/chart" uri="{C3380CC4-5D6E-409C-BE32-E72D297353CC}">
                  <c16:uniqueId val="{00000007-BCCA-4799-A337-3549354E0B18}"/>
                </c:ext>
              </c:extLst>
            </c:dLbl>
            <c:dLbl>
              <c:idx val="5"/>
              <c:delete val="1"/>
              <c:extLst>
                <c:ext xmlns:c15="http://schemas.microsoft.com/office/drawing/2012/chart" uri="{CE6537A1-D6FC-4f65-9D91-7224C49458BB}"/>
                <c:ext xmlns:c16="http://schemas.microsoft.com/office/drawing/2014/chart" uri="{C3380CC4-5D6E-409C-BE32-E72D297353CC}">
                  <c16:uniqueId val="{00000008-BCCA-4799-A337-3549354E0B18}"/>
                </c:ext>
              </c:extLst>
            </c:dLbl>
            <c:dLbl>
              <c:idx val="6"/>
              <c:delete val="1"/>
              <c:extLst>
                <c:ext xmlns:c15="http://schemas.microsoft.com/office/drawing/2012/chart" uri="{CE6537A1-D6FC-4f65-9D91-7224C49458BB}"/>
                <c:ext xmlns:c16="http://schemas.microsoft.com/office/drawing/2014/chart" uri="{C3380CC4-5D6E-409C-BE32-E72D297353CC}">
                  <c16:uniqueId val="{00000009-BCCA-4799-A337-3549354E0B18}"/>
                </c:ext>
              </c:extLst>
            </c:dLbl>
            <c:dLbl>
              <c:idx val="7"/>
              <c:delete val="1"/>
              <c:extLst>
                <c:ext xmlns:c15="http://schemas.microsoft.com/office/drawing/2012/chart" uri="{CE6537A1-D6FC-4f65-9D91-7224C49458BB}"/>
                <c:ext xmlns:c16="http://schemas.microsoft.com/office/drawing/2014/chart" uri="{C3380CC4-5D6E-409C-BE32-E72D297353CC}">
                  <c16:uniqueId val="{0000000A-BCCA-4799-A337-3549354E0B18}"/>
                </c:ext>
              </c:extLst>
            </c:dLbl>
            <c:dLbl>
              <c:idx val="8"/>
              <c:delete val="1"/>
              <c:extLst>
                <c:ext xmlns:c15="http://schemas.microsoft.com/office/drawing/2012/chart" uri="{CE6537A1-D6FC-4f65-9D91-7224C49458BB}"/>
                <c:ext xmlns:c16="http://schemas.microsoft.com/office/drawing/2014/chart" uri="{C3380CC4-5D6E-409C-BE32-E72D297353CC}">
                  <c16:uniqueId val="{0000000B-BCCA-4799-A337-3549354E0B18}"/>
                </c:ext>
              </c:extLst>
            </c:dLbl>
            <c:dLbl>
              <c:idx val="9"/>
              <c:delete val="1"/>
              <c:extLst>
                <c:ext xmlns:c15="http://schemas.microsoft.com/office/drawing/2012/chart" uri="{CE6537A1-D6FC-4f65-9D91-7224C49458BB}"/>
                <c:ext xmlns:c16="http://schemas.microsoft.com/office/drawing/2014/chart" uri="{C3380CC4-5D6E-409C-BE32-E72D297353CC}">
                  <c16:uniqueId val="{0000000C-BCCA-4799-A337-3549354E0B18}"/>
                </c:ext>
              </c:extLst>
            </c:dLbl>
            <c:dLbl>
              <c:idx val="10"/>
              <c:delete val="1"/>
              <c:extLst>
                <c:ext xmlns:c15="http://schemas.microsoft.com/office/drawing/2012/chart" uri="{CE6537A1-D6FC-4f65-9D91-7224C49458BB}"/>
                <c:ext xmlns:c16="http://schemas.microsoft.com/office/drawing/2014/chart" uri="{C3380CC4-5D6E-409C-BE32-E72D297353CC}">
                  <c16:uniqueId val="{0000000D-BCCA-4799-A337-3549354E0B18}"/>
                </c:ext>
              </c:extLst>
            </c:dLbl>
            <c:dLbl>
              <c:idx val="11"/>
              <c:delete val="1"/>
              <c:extLst>
                <c:ext xmlns:c15="http://schemas.microsoft.com/office/drawing/2012/chart" uri="{CE6537A1-D6FC-4f65-9D91-7224C49458BB}"/>
                <c:ext xmlns:c16="http://schemas.microsoft.com/office/drawing/2014/chart" uri="{C3380CC4-5D6E-409C-BE32-E72D297353CC}">
                  <c16:uniqueId val="{0000000E-BCCA-4799-A337-3549354E0B18}"/>
                </c:ext>
              </c:extLst>
            </c:dLbl>
            <c:dLbl>
              <c:idx val="12"/>
              <c:delete val="1"/>
              <c:extLst>
                <c:ext xmlns:c15="http://schemas.microsoft.com/office/drawing/2012/chart" uri="{CE6537A1-D6FC-4f65-9D91-7224C49458BB}"/>
                <c:ext xmlns:c16="http://schemas.microsoft.com/office/drawing/2014/chart" uri="{C3380CC4-5D6E-409C-BE32-E72D297353CC}">
                  <c16:uniqueId val="{0000000F-BCCA-4799-A337-3549354E0B18}"/>
                </c:ext>
              </c:extLst>
            </c:dLbl>
            <c:dLbl>
              <c:idx val="13"/>
              <c:delete val="1"/>
              <c:extLst>
                <c:ext xmlns:c15="http://schemas.microsoft.com/office/drawing/2012/chart" uri="{CE6537A1-D6FC-4f65-9D91-7224C49458BB}"/>
                <c:ext xmlns:c16="http://schemas.microsoft.com/office/drawing/2014/chart" uri="{C3380CC4-5D6E-409C-BE32-E72D297353CC}">
                  <c16:uniqueId val="{00000010-BCCA-4799-A337-3549354E0B18}"/>
                </c:ext>
              </c:extLst>
            </c:dLbl>
            <c:dLbl>
              <c:idx val="14"/>
              <c:delete val="1"/>
              <c:extLst>
                <c:ext xmlns:c15="http://schemas.microsoft.com/office/drawing/2012/chart" uri="{CE6537A1-D6FC-4f65-9D91-7224C49458BB}"/>
                <c:ext xmlns:c16="http://schemas.microsoft.com/office/drawing/2014/chart" uri="{C3380CC4-5D6E-409C-BE32-E72D297353CC}">
                  <c16:uniqueId val="{00000011-BCCA-4799-A337-3549354E0B18}"/>
                </c:ext>
              </c:extLst>
            </c:dLbl>
            <c:dLbl>
              <c:idx val="15"/>
              <c:delete val="1"/>
              <c:extLst>
                <c:ext xmlns:c15="http://schemas.microsoft.com/office/drawing/2012/chart" uri="{CE6537A1-D6FC-4f65-9D91-7224C49458BB}"/>
                <c:ext xmlns:c16="http://schemas.microsoft.com/office/drawing/2014/chart" uri="{C3380CC4-5D6E-409C-BE32-E72D297353CC}">
                  <c16:uniqueId val="{00000012-BCCA-4799-A337-3549354E0B18}"/>
                </c:ext>
              </c:extLst>
            </c:dLbl>
            <c:dLbl>
              <c:idx val="16"/>
              <c:delete val="1"/>
              <c:extLst>
                <c:ext xmlns:c15="http://schemas.microsoft.com/office/drawing/2012/chart" uri="{CE6537A1-D6FC-4f65-9D91-7224C49458BB}"/>
                <c:ext xmlns:c16="http://schemas.microsoft.com/office/drawing/2014/chart" uri="{C3380CC4-5D6E-409C-BE32-E72D297353CC}">
                  <c16:uniqueId val="{00000013-BCCA-4799-A337-3549354E0B18}"/>
                </c:ext>
              </c:extLst>
            </c:dLbl>
            <c:dLbl>
              <c:idx val="17"/>
              <c:delete val="1"/>
              <c:extLst>
                <c:ext xmlns:c15="http://schemas.microsoft.com/office/drawing/2012/chart" uri="{CE6537A1-D6FC-4f65-9D91-7224C49458BB}"/>
                <c:ext xmlns:c16="http://schemas.microsoft.com/office/drawing/2014/chart" uri="{C3380CC4-5D6E-409C-BE32-E72D297353CC}">
                  <c16:uniqueId val="{00000014-BCCA-4799-A337-3549354E0B18}"/>
                </c:ext>
              </c:extLst>
            </c:dLbl>
            <c:dLbl>
              <c:idx val="18"/>
              <c:delete val="1"/>
              <c:extLst>
                <c:ext xmlns:c15="http://schemas.microsoft.com/office/drawing/2012/chart" uri="{CE6537A1-D6FC-4f65-9D91-7224C49458BB}"/>
                <c:ext xmlns:c16="http://schemas.microsoft.com/office/drawing/2014/chart" uri="{C3380CC4-5D6E-409C-BE32-E72D297353CC}">
                  <c16:uniqueId val="{00000015-BCCA-4799-A337-3549354E0B18}"/>
                </c:ext>
              </c:extLst>
            </c:dLbl>
            <c:dLbl>
              <c:idx val="19"/>
              <c:delete val="1"/>
              <c:extLst>
                <c:ext xmlns:c15="http://schemas.microsoft.com/office/drawing/2012/chart" uri="{CE6537A1-D6FC-4f65-9D91-7224C49458BB}"/>
                <c:ext xmlns:c16="http://schemas.microsoft.com/office/drawing/2014/chart" uri="{C3380CC4-5D6E-409C-BE32-E72D297353CC}">
                  <c16:uniqueId val="{00000016-BCCA-4799-A337-3549354E0B18}"/>
                </c:ext>
              </c:extLst>
            </c:dLbl>
            <c:dLbl>
              <c:idx val="20"/>
              <c:delete val="1"/>
              <c:extLst>
                <c:ext xmlns:c15="http://schemas.microsoft.com/office/drawing/2012/chart" uri="{CE6537A1-D6FC-4f65-9D91-7224C49458BB}"/>
                <c:ext xmlns:c16="http://schemas.microsoft.com/office/drawing/2014/chart" uri="{C3380CC4-5D6E-409C-BE32-E72D297353CC}">
                  <c16:uniqueId val="{00000017-BCCA-4799-A337-3549354E0B18}"/>
                </c:ext>
              </c:extLst>
            </c:dLbl>
            <c:dLbl>
              <c:idx val="21"/>
              <c:delete val="1"/>
              <c:extLst>
                <c:ext xmlns:c15="http://schemas.microsoft.com/office/drawing/2012/chart" uri="{CE6537A1-D6FC-4f65-9D91-7224C49458BB}"/>
                <c:ext xmlns:c16="http://schemas.microsoft.com/office/drawing/2014/chart" uri="{C3380CC4-5D6E-409C-BE32-E72D297353CC}">
                  <c16:uniqueId val="{00000018-BCCA-4799-A337-3549354E0B1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 Albans - GHG Calculator (2024) - v2.xlsx]Graphs'!$B$1:$W$1</c:f>
              <c:strCache>
                <c:ptCount val="22"/>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pt idx="18">
                  <c:v>2026/27</c:v>
                </c:pt>
                <c:pt idx="19">
                  <c:v>2027/28</c:v>
                </c:pt>
                <c:pt idx="20">
                  <c:v>2028/29</c:v>
                </c:pt>
                <c:pt idx="21">
                  <c:v>2029/30</c:v>
                </c:pt>
              </c:strCache>
            </c:strRef>
          </c:cat>
          <c:val>
            <c:numRef>
              <c:f>'[St Albans - GHG Calculator (2024) - v2.xlsx]Graphs'!$B$7:$W$7</c:f>
              <c:numCache>
                <c:formatCode>0.0</c:formatCode>
                <c:ptCount val="22"/>
                <c:pt idx="0" formatCode="#,##0">
                  <c:v>3610.4302451726048</c:v>
                </c:pt>
                <c:pt idx="1">
                  <c:v>3610.4302451726048</c:v>
                </c:pt>
                <c:pt idx="2">
                  <c:v>3610.4302451726048</c:v>
                </c:pt>
                <c:pt idx="3">
                  <c:v>3610.4302451726048</c:v>
                </c:pt>
                <c:pt idx="4">
                  <c:v>3610.4302451726048</c:v>
                </c:pt>
                <c:pt idx="5">
                  <c:v>3610.4302451726048</c:v>
                </c:pt>
                <c:pt idx="6">
                  <c:v>3610.4302451726048</c:v>
                </c:pt>
                <c:pt idx="7">
                  <c:v>3610.4302451726048</c:v>
                </c:pt>
                <c:pt idx="8">
                  <c:v>3610.4302451726048</c:v>
                </c:pt>
                <c:pt idx="9">
                  <c:v>3610.4302451726048</c:v>
                </c:pt>
                <c:pt idx="10">
                  <c:v>3610.4302451726048</c:v>
                </c:pt>
                <c:pt idx="11">
                  <c:v>3610.4302451726048</c:v>
                </c:pt>
                <c:pt idx="12">
                  <c:v>3610.4302451726048</c:v>
                </c:pt>
                <c:pt idx="13">
                  <c:v>3610.4302451726048</c:v>
                </c:pt>
                <c:pt idx="14">
                  <c:v>3610.4302451726048</c:v>
                </c:pt>
                <c:pt idx="15">
                  <c:v>3610.4302451726048</c:v>
                </c:pt>
                <c:pt idx="16">
                  <c:v>3610.4302451726048</c:v>
                </c:pt>
                <c:pt idx="17">
                  <c:v>3610.4302451726048</c:v>
                </c:pt>
                <c:pt idx="18">
                  <c:v>3610.4302451726048</c:v>
                </c:pt>
                <c:pt idx="19">
                  <c:v>3610.4302451726048</c:v>
                </c:pt>
                <c:pt idx="20">
                  <c:v>3610.4302451726048</c:v>
                </c:pt>
                <c:pt idx="21">
                  <c:v>3610.4302451726048</c:v>
                </c:pt>
              </c:numCache>
            </c:numRef>
          </c:val>
          <c:smooth val="0"/>
          <c:extLst>
            <c:ext xmlns:c16="http://schemas.microsoft.com/office/drawing/2014/chart" uri="{C3380CC4-5D6E-409C-BE32-E72D297353CC}">
              <c16:uniqueId val="{00000019-BCCA-4799-A337-3549354E0B18}"/>
            </c:ext>
          </c:extLst>
        </c:ser>
        <c:ser>
          <c:idx val="6"/>
          <c:order val="6"/>
          <c:tx>
            <c:strRef>
              <c:f>'[St Albans - GHG Calculator (2024) - v2.xlsx]Graphs'!$A$8</c:f>
              <c:strCache>
                <c:ptCount val="1"/>
                <c:pt idx="0">
                  <c:v>70% by 2024/25</c:v>
                </c:pt>
              </c:strCache>
            </c:strRef>
          </c:tx>
          <c:spPr>
            <a:ln w="28575" cap="rnd">
              <a:solidFill>
                <a:schemeClr val="accent1">
                  <a:lumMod val="60000"/>
                </a:schemeClr>
              </a:solidFill>
              <a:prstDash val="sysDash"/>
              <a:round/>
            </a:ln>
            <a:effectLst/>
          </c:spPr>
          <c:marker>
            <c:symbol val="none"/>
          </c:marker>
          <c:dLbls>
            <c:dLbl>
              <c:idx val="0"/>
              <c:layout>
                <c:manualLayout>
                  <c:x val="0"/>
                  <c:y val="-3.2997250229147637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A-BCCA-4799-A337-3549354E0B18}"/>
                </c:ext>
              </c:extLst>
            </c:dLbl>
            <c:dLbl>
              <c:idx val="1"/>
              <c:delete val="1"/>
              <c:extLst>
                <c:ext xmlns:c15="http://schemas.microsoft.com/office/drawing/2012/chart" uri="{CE6537A1-D6FC-4f65-9D91-7224C49458BB}"/>
                <c:ext xmlns:c16="http://schemas.microsoft.com/office/drawing/2014/chart" uri="{C3380CC4-5D6E-409C-BE32-E72D297353CC}">
                  <c16:uniqueId val="{0000001B-BCCA-4799-A337-3549354E0B18}"/>
                </c:ext>
              </c:extLst>
            </c:dLbl>
            <c:dLbl>
              <c:idx val="2"/>
              <c:delete val="1"/>
              <c:extLst>
                <c:ext xmlns:c15="http://schemas.microsoft.com/office/drawing/2012/chart" uri="{CE6537A1-D6FC-4f65-9D91-7224C49458BB}"/>
                <c:ext xmlns:c16="http://schemas.microsoft.com/office/drawing/2014/chart" uri="{C3380CC4-5D6E-409C-BE32-E72D297353CC}">
                  <c16:uniqueId val="{0000001C-BCCA-4799-A337-3549354E0B18}"/>
                </c:ext>
              </c:extLst>
            </c:dLbl>
            <c:dLbl>
              <c:idx val="3"/>
              <c:delete val="1"/>
              <c:extLst>
                <c:ext xmlns:c15="http://schemas.microsoft.com/office/drawing/2012/chart" uri="{CE6537A1-D6FC-4f65-9D91-7224C49458BB}"/>
                <c:ext xmlns:c16="http://schemas.microsoft.com/office/drawing/2014/chart" uri="{C3380CC4-5D6E-409C-BE32-E72D297353CC}">
                  <c16:uniqueId val="{0000001D-BCCA-4799-A337-3549354E0B18}"/>
                </c:ext>
              </c:extLst>
            </c:dLbl>
            <c:dLbl>
              <c:idx val="4"/>
              <c:delete val="1"/>
              <c:extLst>
                <c:ext xmlns:c15="http://schemas.microsoft.com/office/drawing/2012/chart" uri="{CE6537A1-D6FC-4f65-9D91-7224C49458BB}"/>
                <c:ext xmlns:c16="http://schemas.microsoft.com/office/drawing/2014/chart" uri="{C3380CC4-5D6E-409C-BE32-E72D297353CC}">
                  <c16:uniqueId val="{0000001E-BCCA-4799-A337-3549354E0B18}"/>
                </c:ext>
              </c:extLst>
            </c:dLbl>
            <c:dLbl>
              <c:idx val="5"/>
              <c:delete val="1"/>
              <c:extLst>
                <c:ext xmlns:c15="http://schemas.microsoft.com/office/drawing/2012/chart" uri="{CE6537A1-D6FC-4f65-9D91-7224C49458BB}"/>
                <c:ext xmlns:c16="http://schemas.microsoft.com/office/drawing/2014/chart" uri="{C3380CC4-5D6E-409C-BE32-E72D297353CC}">
                  <c16:uniqueId val="{0000001F-BCCA-4799-A337-3549354E0B18}"/>
                </c:ext>
              </c:extLst>
            </c:dLbl>
            <c:dLbl>
              <c:idx val="6"/>
              <c:delete val="1"/>
              <c:extLst>
                <c:ext xmlns:c15="http://schemas.microsoft.com/office/drawing/2012/chart" uri="{CE6537A1-D6FC-4f65-9D91-7224C49458BB}"/>
                <c:ext xmlns:c16="http://schemas.microsoft.com/office/drawing/2014/chart" uri="{C3380CC4-5D6E-409C-BE32-E72D297353CC}">
                  <c16:uniqueId val="{00000020-BCCA-4799-A337-3549354E0B18}"/>
                </c:ext>
              </c:extLst>
            </c:dLbl>
            <c:dLbl>
              <c:idx val="7"/>
              <c:delete val="1"/>
              <c:extLst>
                <c:ext xmlns:c15="http://schemas.microsoft.com/office/drawing/2012/chart" uri="{CE6537A1-D6FC-4f65-9D91-7224C49458BB}"/>
                <c:ext xmlns:c16="http://schemas.microsoft.com/office/drawing/2014/chart" uri="{C3380CC4-5D6E-409C-BE32-E72D297353CC}">
                  <c16:uniqueId val="{00000021-BCCA-4799-A337-3549354E0B18}"/>
                </c:ext>
              </c:extLst>
            </c:dLbl>
            <c:dLbl>
              <c:idx val="8"/>
              <c:delete val="1"/>
              <c:extLst>
                <c:ext xmlns:c15="http://schemas.microsoft.com/office/drawing/2012/chart" uri="{CE6537A1-D6FC-4f65-9D91-7224C49458BB}"/>
                <c:ext xmlns:c16="http://schemas.microsoft.com/office/drawing/2014/chart" uri="{C3380CC4-5D6E-409C-BE32-E72D297353CC}">
                  <c16:uniqueId val="{00000022-BCCA-4799-A337-3549354E0B18}"/>
                </c:ext>
              </c:extLst>
            </c:dLbl>
            <c:dLbl>
              <c:idx val="9"/>
              <c:delete val="1"/>
              <c:extLst>
                <c:ext xmlns:c15="http://schemas.microsoft.com/office/drawing/2012/chart" uri="{CE6537A1-D6FC-4f65-9D91-7224C49458BB}"/>
                <c:ext xmlns:c16="http://schemas.microsoft.com/office/drawing/2014/chart" uri="{C3380CC4-5D6E-409C-BE32-E72D297353CC}">
                  <c16:uniqueId val="{00000023-BCCA-4799-A337-3549354E0B18}"/>
                </c:ext>
              </c:extLst>
            </c:dLbl>
            <c:dLbl>
              <c:idx val="10"/>
              <c:delete val="1"/>
              <c:extLst>
                <c:ext xmlns:c15="http://schemas.microsoft.com/office/drawing/2012/chart" uri="{CE6537A1-D6FC-4f65-9D91-7224C49458BB}"/>
                <c:ext xmlns:c16="http://schemas.microsoft.com/office/drawing/2014/chart" uri="{C3380CC4-5D6E-409C-BE32-E72D297353CC}">
                  <c16:uniqueId val="{00000024-BCCA-4799-A337-3549354E0B18}"/>
                </c:ext>
              </c:extLst>
            </c:dLbl>
            <c:dLbl>
              <c:idx val="11"/>
              <c:delete val="1"/>
              <c:extLst>
                <c:ext xmlns:c15="http://schemas.microsoft.com/office/drawing/2012/chart" uri="{CE6537A1-D6FC-4f65-9D91-7224C49458BB}"/>
                <c:ext xmlns:c16="http://schemas.microsoft.com/office/drawing/2014/chart" uri="{C3380CC4-5D6E-409C-BE32-E72D297353CC}">
                  <c16:uniqueId val="{00000025-BCCA-4799-A337-3549354E0B18}"/>
                </c:ext>
              </c:extLst>
            </c:dLbl>
            <c:dLbl>
              <c:idx val="12"/>
              <c:delete val="1"/>
              <c:extLst>
                <c:ext xmlns:c15="http://schemas.microsoft.com/office/drawing/2012/chart" uri="{CE6537A1-D6FC-4f65-9D91-7224C49458BB}"/>
                <c:ext xmlns:c16="http://schemas.microsoft.com/office/drawing/2014/chart" uri="{C3380CC4-5D6E-409C-BE32-E72D297353CC}">
                  <c16:uniqueId val="{00000026-BCCA-4799-A337-3549354E0B18}"/>
                </c:ext>
              </c:extLst>
            </c:dLbl>
            <c:dLbl>
              <c:idx val="13"/>
              <c:delete val="1"/>
              <c:extLst>
                <c:ext xmlns:c15="http://schemas.microsoft.com/office/drawing/2012/chart" uri="{CE6537A1-D6FC-4f65-9D91-7224C49458BB}"/>
                <c:ext xmlns:c16="http://schemas.microsoft.com/office/drawing/2014/chart" uri="{C3380CC4-5D6E-409C-BE32-E72D297353CC}">
                  <c16:uniqueId val="{00000027-BCCA-4799-A337-3549354E0B18}"/>
                </c:ext>
              </c:extLst>
            </c:dLbl>
            <c:dLbl>
              <c:idx val="14"/>
              <c:delete val="1"/>
              <c:extLst>
                <c:ext xmlns:c15="http://schemas.microsoft.com/office/drawing/2012/chart" uri="{CE6537A1-D6FC-4f65-9D91-7224C49458BB}"/>
                <c:ext xmlns:c16="http://schemas.microsoft.com/office/drawing/2014/chart" uri="{C3380CC4-5D6E-409C-BE32-E72D297353CC}">
                  <c16:uniqueId val="{00000028-BCCA-4799-A337-3549354E0B18}"/>
                </c:ext>
              </c:extLst>
            </c:dLbl>
            <c:dLbl>
              <c:idx val="15"/>
              <c:delete val="1"/>
              <c:extLst>
                <c:ext xmlns:c15="http://schemas.microsoft.com/office/drawing/2012/chart" uri="{CE6537A1-D6FC-4f65-9D91-7224C49458BB}"/>
                <c:ext xmlns:c16="http://schemas.microsoft.com/office/drawing/2014/chart" uri="{C3380CC4-5D6E-409C-BE32-E72D297353CC}">
                  <c16:uniqueId val="{00000029-BCCA-4799-A337-3549354E0B18}"/>
                </c:ext>
              </c:extLst>
            </c:dLbl>
            <c:dLbl>
              <c:idx val="16"/>
              <c:delete val="1"/>
              <c:extLst>
                <c:ext xmlns:c15="http://schemas.microsoft.com/office/drawing/2012/chart" uri="{CE6537A1-D6FC-4f65-9D91-7224C49458BB}"/>
                <c:ext xmlns:c16="http://schemas.microsoft.com/office/drawing/2014/chart" uri="{C3380CC4-5D6E-409C-BE32-E72D297353CC}">
                  <c16:uniqueId val="{0000002A-BCCA-4799-A337-3549354E0B18}"/>
                </c:ext>
              </c:extLst>
            </c:dLbl>
            <c:dLbl>
              <c:idx val="17"/>
              <c:delete val="1"/>
              <c:extLst>
                <c:ext xmlns:c15="http://schemas.microsoft.com/office/drawing/2012/chart" uri="{CE6537A1-D6FC-4f65-9D91-7224C49458BB}"/>
                <c:ext xmlns:c16="http://schemas.microsoft.com/office/drawing/2014/chart" uri="{C3380CC4-5D6E-409C-BE32-E72D297353CC}">
                  <c16:uniqueId val="{0000002B-BCCA-4799-A337-3549354E0B18}"/>
                </c:ext>
              </c:extLst>
            </c:dLbl>
            <c:dLbl>
              <c:idx val="18"/>
              <c:delete val="1"/>
              <c:extLst>
                <c:ext xmlns:c15="http://schemas.microsoft.com/office/drawing/2012/chart" uri="{CE6537A1-D6FC-4f65-9D91-7224C49458BB}"/>
                <c:ext xmlns:c16="http://schemas.microsoft.com/office/drawing/2014/chart" uri="{C3380CC4-5D6E-409C-BE32-E72D297353CC}">
                  <c16:uniqueId val="{0000002C-BCCA-4799-A337-3549354E0B18}"/>
                </c:ext>
              </c:extLst>
            </c:dLbl>
            <c:dLbl>
              <c:idx val="19"/>
              <c:delete val="1"/>
              <c:extLst>
                <c:ext xmlns:c15="http://schemas.microsoft.com/office/drawing/2012/chart" uri="{CE6537A1-D6FC-4f65-9D91-7224C49458BB}"/>
                <c:ext xmlns:c16="http://schemas.microsoft.com/office/drawing/2014/chart" uri="{C3380CC4-5D6E-409C-BE32-E72D297353CC}">
                  <c16:uniqueId val="{0000002D-BCCA-4799-A337-3549354E0B18}"/>
                </c:ext>
              </c:extLst>
            </c:dLbl>
            <c:dLbl>
              <c:idx val="20"/>
              <c:delete val="1"/>
              <c:extLst>
                <c:ext xmlns:c15="http://schemas.microsoft.com/office/drawing/2012/chart" uri="{CE6537A1-D6FC-4f65-9D91-7224C49458BB}"/>
                <c:ext xmlns:c16="http://schemas.microsoft.com/office/drawing/2014/chart" uri="{C3380CC4-5D6E-409C-BE32-E72D297353CC}">
                  <c16:uniqueId val="{0000002E-BCCA-4799-A337-3549354E0B18}"/>
                </c:ext>
              </c:extLst>
            </c:dLbl>
            <c:dLbl>
              <c:idx val="21"/>
              <c:delete val="1"/>
              <c:extLst>
                <c:ext xmlns:c15="http://schemas.microsoft.com/office/drawing/2012/chart" uri="{CE6537A1-D6FC-4f65-9D91-7224C49458BB}"/>
                <c:ext xmlns:c16="http://schemas.microsoft.com/office/drawing/2014/chart" uri="{C3380CC4-5D6E-409C-BE32-E72D297353CC}">
                  <c16:uniqueId val="{0000002F-BCCA-4799-A337-3549354E0B1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 Albans - GHG Calculator (2024) - v2.xlsx]Graphs'!$B$1:$W$1</c:f>
              <c:strCache>
                <c:ptCount val="22"/>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pt idx="18">
                  <c:v>2026/27</c:v>
                </c:pt>
                <c:pt idx="19">
                  <c:v>2027/28</c:v>
                </c:pt>
                <c:pt idx="20">
                  <c:v>2028/29</c:v>
                </c:pt>
                <c:pt idx="21">
                  <c:v>2029/30</c:v>
                </c:pt>
              </c:strCache>
            </c:strRef>
          </c:cat>
          <c:val>
            <c:numRef>
              <c:f>'[St Albans - GHG Calculator (2024) - v2.xlsx]Graphs'!$B$8:$W$8</c:f>
              <c:numCache>
                <c:formatCode>0.0</c:formatCode>
                <c:ptCount val="22"/>
                <c:pt idx="0" formatCode="#,##0">
                  <c:v>2210.467497044453</c:v>
                </c:pt>
                <c:pt idx="1">
                  <c:v>2210.467497044453</c:v>
                </c:pt>
                <c:pt idx="2">
                  <c:v>2210.467497044453</c:v>
                </c:pt>
                <c:pt idx="3">
                  <c:v>2210.467497044453</c:v>
                </c:pt>
                <c:pt idx="4">
                  <c:v>2210.467497044453</c:v>
                </c:pt>
                <c:pt idx="5">
                  <c:v>2210.467497044453</c:v>
                </c:pt>
                <c:pt idx="6">
                  <c:v>2210.467497044453</c:v>
                </c:pt>
                <c:pt idx="7">
                  <c:v>2210.467497044453</c:v>
                </c:pt>
                <c:pt idx="8">
                  <c:v>2210.467497044453</c:v>
                </c:pt>
                <c:pt idx="9">
                  <c:v>2210.467497044453</c:v>
                </c:pt>
                <c:pt idx="10">
                  <c:v>2210.467497044453</c:v>
                </c:pt>
                <c:pt idx="11">
                  <c:v>2210.467497044453</c:v>
                </c:pt>
                <c:pt idx="12">
                  <c:v>2210.467497044453</c:v>
                </c:pt>
                <c:pt idx="13">
                  <c:v>2210.467497044453</c:v>
                </c:pt>
                <c:pt idx="14">
                  <c:v>2210.467497044453</c:v>
                </c:pt>
                <c:pt idx="15">
                  <c:v>2210.467497044453</c:v>
                </c:pt>
                <c:pt idx="16">
                  <c:v>2210.467497044453</c:v>
                </c:pt>
                <c:pt idx="17">
                  <c:v>2210.467497044453</c:v>
                </c:pt>
                <c:pt idx="18">
                  <c:v>2210.467497044453</c:v>
                </c:pt>
                <c:pt idx="19">
                  <c:v>2210.467497044453</c:v>
                </c:pt>
                <c:pt idx="20">
                  <c:v>2210.467497044453</c:v>
                </c:pt>
                <c:pt idx="21">
                  <c:v>2210.467497044453</c:v>
                </c:pt>
              </c:numCache>
            </c:numRef>
          </c:val>
          <c:smooth val="0"/>
          <c:extLst>
            <c:ext xmlns:c16="http://schemas.microsoft.com/office/drawing/2014/chart" uri="{C3380CC4-5D6E-409C-BE32-E72D297353CC}">
              <c16:uniqueId val="{00000030-BCCA-4799-A337-3549354E0B18}"/>
            </c:ext>
          </c:extLst>
        </c:ser>
        <c:ser>
          <c:idx val="7"/>
          <c:order val="7"/>
          <c:tx>
            <c:strRef>
              <c:f>'[St Albans - GHG Calculator (2024) - v2.xlsx]Graphs'!$A$9</c:f>
              <c:strCache>
                <c:ptCount val="1"/>
                <c:pt idx="0">
                  <c:v>80% by 2026/27</c:v>
                </c:pt>
              </c:strCache>
            </c:strRef>
          </c:tx>
          <c:spPr>
            <a:ln w="28575" cap="rnd">
              <a:solidFill>
                <a:schemeClr val="accent2">
                  <a:lumMod val="60000"/>
                </a:schemeClr>
              </a:solidFill>
              <a:prstDash val="sysDash"/>
              <a:round/>
            </a:ln>
            <a:effectLst/>
          </c:spPr>
          <c:marker>
            <c:symbol val="none"/>
          </c:marker>
          <c:dLbls>
            <c:dLbl>
              <c:idx val="0"/>
              <c:layout>
                <c:manualLayout>
                  <c:x val="0"/>
                  <c:y val="5.1329055912007336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31-BCCA-4799-A337-3549354E0B18}"/>
                </c:ext>
              </c:extLst>
            </c:dLbl>
            <c:dLbl>
              <c:idx val="1"/>
              <c:delete val="1"/>
              <c:extLst>
                <c:ext xmlns:c15="http://schemas.microsoft.com/office/drawing/2012/chart" uri="{CE6537A1-D6FC-4f65-9D91-7224C49458BB}"/>
                <c:ext xmlns:c16="http://schemas.microsoft.com/office/drawing/2014/chart" uri="{C3380CC4-5D6E-409C-BE32-E72D297353CC}">
                  <c16:uniqueId val="{00000032-BCCA-4799-A337-3549354E0B18}"/>
                </c:ext>
              </c:extLst>
            </c:dLbl>
            <c:dLbl>
              <c:idx val="2"/>
              <c:delete val="1"/>
              <c:extLst>
                <c:ext xmlns:c15="http://schemas.microsoft.com/office/drawing/2012/chart" uri="{CE6537A1-D6FC-4f65-9D91-7224C49458BB}"/>
                <c:ext xmlns:c16="http://schemas.microsoft.com/office/drawing/2014/chart" uri="{C3380CC4-5D6E-409C-BE32-E72D297353CC}">
                  <c16:uniqueId val="{00000033-BCCA-4799-A337-3549354E0B18}"/>
                </c:ext>
              </c:extLst>
            </c:dLbl>
            <c:dLbl>
              <c:idx val="3"/>
              <c:delete val="1"/>
              <c:extLst>
                <c:ext xmlns:c15="http://schemas.microsoft.com/office/drawing/2012/chart" uri="{CE6537A1-D6FC-4f65-9D91-7224C49458BB}"/>
                <c:ext xmlns:c16="http://schemas.microsoft.com/office/drawing/2014/chart" uri="{C3380CC4-5D6E-409C-BE32-E72D297353CC}">
                  <c16:uniqueId val="{00000034-BCCA-4799-A337-3549354E0B18}"/>
                </c:ext>
              </c:extLst>
            </c:dLbl>
            <c:dLbl>
              <c:idx val="4"/>
              <c:delete val="1"/>
              <c:extLst>
                <c:ext xmlns:c15="http://schemas.microsoft.com/office/drawing/2012/chart" uri="{CE6537A1-D6FC-4f65-9D91-7224C49458BB}"/>
                <c:ext xmlns:c16="http://schemas.microsoft.com/office/drawing/2014/chart" uri="{C3380CC4-5D6E-409C-BE32-E72D297353CC}">
                  <c16:uniqueId val="{00000035-BCCA-4799-A337-3549354E0B18}"/>
                </c:ext>
              </c:extLst>
            </c:dLbl>
            <c:dLbl>
              <c:idx val="5"/>
              <c:delete val="1"/>
              <c:extLst>
                <c:ext xmlns:c15="http://schemas.microsoft.com/office/drawing/2012/chart" uri="{CE6537A1-D6FC-4f65-9D91-7224C49458BB}"/>
                <c:ext xmlns:c16="http://schemas.microsoft.com/office/drawing/2014/chart" uri="{C3380CC4-5D6E-409C-BE32-E72D297353CC}">
                  <c16:uniqueId val="{00000036-BCCA-4799-A337-3549354E0B18}"/>
                </c:ext>
              </c:extLst>
            </c:dLbl>
            <c:dLbl>
              <c:idx val="6"/>
              <c:delete val="1"/>
              <c:extLst>
                <c:ext xmlns:c15="http://schemas.microsoft.com/office/drawing/2012/chart" uri="{CE6537A1-D6FC-4f65-9D91-7224C49458BB}"/>
                <c:ext xmlns:c16="http://schemas.microsoft.com/office/drawing/2014/chart" uri="{C3380CC4-5D6E-409C-BE32-E72D297353CC}">
                  <c16:uniqueId val="{00000037-BCCA-4799-A337-3549354E0B18}"/>
                </c:ext>
              </c:extLst>
            </c:dLbl>
            <c:dLbl>
              <c:idx val="7"/>
              <c:delete val="1"/>
              <c:extLst>
                <c:ext xmlns:c15="http://schemas.microsoft.com/office/drawing/2012/chart" uri="{CE6537A1-D6FC-4f65-9D91-7224C49458BB}"/>
                <c:ext xmlns:c16="http://schemas.microsoft.com/office/drawing/2014/chart" uri="{C3380CC4-5D6E-409C-BE32-E72D297353CC}">
                  <c16:uniqueId val="{00000038-BCCA-4799-A337-3549354E0B18}"/>
                </c:ext>
              </c:extLst>
            </c:dLbl>
            <c:dLbl>
              <c:idx val="8"/>
              <c:delete val="1"/>
              <c:extLst>
                <c:ext xmlns:c15="http://schemas.microsoft.com/office/drawing/2012/chart" uri="{CE6537A1-D6FC-4f65-9D91-7224C49458BB}"/>
                <c:ext xmlns:c16="http://schemas.microsoft.com/office/drawing/2014/chart" uri="{C3380CC4-5D6E-409C-BE32-E72D297353CC}">
                  <c16:uniqueId val="{00000039-BCCA-4799-A337-3549354E0B18}"/>
                </c:ext>
              </c:extLst>
            </c:dLbl>
            <c:dLbl>
              <c:idx val="9"/>
              <c:delete val="1"/>
              <c:extLst>
                <c:ext xmlns:c15="http://schemas.microsoft.com/office/drawing/2012/chart" uri="{CE6537A1-D6FC-4f65-9D91-7224C49458BB}"/>
                <c:ext xmlns:c16="http://schemas.microsoft.com/office/drawing/2014/chart" uri="{C3380CC4-5D6E-409C-BE32-E72D297353CC}">
                  <c16:uniqueId val="{0000003A-BCCA-4799-A337-3549354E0B18}"/>
                </c:ext>
              </c:extLst>
            </c:dLbl>
            <c:dLbl>
              <c:idx val="10"/>
              <c:delete val="1"/>
              <c:extLst>
                <c:ext xmlns:c15="http://schemas.microsoft.com/office/drawing/2012/chart" uri="{CE6537A1-D6FC-4f65-9D91-7224C49458BB}"/>
                <c:ext xmlns:c16="http://schemas.microsoft.com/office/drawing/2014/chart" uri="{C3380CC4-5D6E-409C-BE32-E72D297353CC}">
                  <c16:uniqueId val="{0000003B-BCCA-4799-A337-3549354E0B18}"/>
                </c:ext>
              </c:extLst>
            </c:dLbl>
            <c:dLbl>
              <c:idx val="11"/>
              <c:delete val="1"/>
              <c:extLst>
                <c:ext xmlns:c15="http://schemas.microsoft.com/office/drawing/2012/chart" uri="{CE6537A1-D6FC-4f65-9D91-7224C49458BB}"/>
                <c:ext xmlns:c16="http://schemas.microsoft.com/office/drawing/2014/chart" uri="{C3380CC4-5D6E-409C-BE32-E72D297353CC}">
                  <c16:uniqueId val="{0000003C-BCCA-4799-A337-3549354E0B18}"/>
                </c:ext>
              </c:extLst>
            </c:dLbl>
            <c:dLbl>
              <c:idx val="12"/>
              <c:delete val="1"/>
              <c:extLst>
                <c:ext xmlns:c15="http://schemas.microsoft.com/office/drawing/2012/chart" uri="{CE6537A1-D6FC-4f65-9D91-7224C49458BB}"/>
                <c:ext xmlns:c16="http://schemas.microsoft.com/office/drawing/2014/chart" uri="{C3380CC4-5D6E-409C-BE32-E72D297353CC}">
                  <c16:uniqueId val="{0000003D-BCCA-4799-A337-3549354E0B18}"/>
                </c:ext>
              </c:extLst>
            </c:dLbl>
            <c:dLbl>
              <c:idx val="13"/>
              <c:delete val="1"/>
              <c:extLst>
                <c:ext xmlns:c15="http://schemas.microsoft.com/office/drawing/2012/chart" uri="{CE6537A1-D6FC-4f65-9D91-7224C49458BB}"/>
                <c:ext xmlns:c16="http://schemas.microsoft.com/office/drawing/2014/chart" uri="{C3380CC4-5D6E-409C-BE32-E72D297353CC}">
                  <c16:uniqueId val="{0000003E-BCCA-4799-A337-3549354E0B18}"/>
                </c:ext>
              </c:extLst>
            </c:dLbl>
            <c:dLbl>
              <c:idx val="14"/>
              <c:delete val="1"/>
              <c:extLst>
                <c:ext xmlns:c15="http://schemas.microsoft.com/office/drawing/2012/chart" uri="{CE6537A1-D6FC-4f65-9D91-7224C49458BB}"/>
                <c:ext xmlns:c16="http://schemas.microsoft.com/office/drawing/2014/chart" uri="{C3380CC4-5D6E-409C-BE32-E72D297353CC}">
                  <c16:uniqueId val="{0000003F-BCCA-4799-A337-3549354E0B18}"/>
                </c:ext>
              </c:extLst>
            </c:dLbl>
            <c:dLbl>
              <c:idx val="15"/>
              <c:delete val="1"/>
              <c:extLst>
                <c:ext xmlns:c15="http://schemas.microsoft.com/office/drawing/2012/chart" uri="{CE6537A1-D6FC-4f65-9D91-7224C49458BB}"/>
                <c:ext xmlns:c16="http://schemas.microsoft.com/office/drawing/2014/chart" uri="{C3380CC4-5D6E-409C-BE32-E72D297353CC}">
                  <c16:uniqueId val="{00000040-BCCA-4799-A337-3549354E0B18}"/>
                </c:ext>
              </c:extLst>
            </c:dLbl>
            <c:dLbl>
              <c:idx val="16"/>
              <c:delete val="1"/>
              <c:extLst>
                <c:ext xmlns:c15="http://schemas.microsoft.com/office/drawing/2012/chart" uri="{CE6537A1-D6FC-4f65-9D91-7224C49458BB}"/>
                <c:ext xmlns:c16="http://schemas.microsoft.com/office/drawing/2014/chart" uri="{C3380CC4-5D6E-409C-BE32-E72D297353CC}">
                  <c16:uniqueId val="{00000041-BCCA-4799-A337-3549354E0B18}"/>
                </c:ext>
              </c:extLst>
            </c:dLbl>
            <c:dLbl>
              <c:idx val="17"/>
              <c:delete val="1"/>
              <c:extLst>
                <c:ext xmlns:c15="http://schemas.microsoft.com/office/drawing/2012/chart" uri="{CE6537A1-D6FC-4f65-9D91-7224C49458BB}"/>
                <c:ext xmlns:c16="http://schemas.microsoft.com/office/drawing/2014/chart" uri="{C3380CC4-5D6E-409C-BE32-E72D297353CC}">
                  <c16:uniqueId val="{00000042-BCCA-4799-A337-3549354E0B18}"/>
                </c:ext>
              </c:extLst>
            </c:dLbl>
            <c:dLbl>
              <c:idx val="18"/>
              <c:delete val="1"/>
              <c:extLst>
                <c:ext xmlns:c15="http://schemas.microsoft.com/office/drawing/2012/chart" uri="{CE6537A1-D6FC-4f65-9D91-7224C49458BB}"/>
                <c:ext xmlns:c16="http://schemas.microsoft.com/office/drawing/2014/chart" uri="{C3380CC4-5D6E-409C-BE32-E72D297353CC}">
                  <c16:uniqueId val="{00000043-BCCA-4799-A337-3549354E0B18}"/>
                </c:ext>
              </c:extLst>
            </c:dLbl>
            <c:dLbl>
              <c:idx val="19"/>
              <c:delete val="1"/>
              <c:extLst>
                <c:ext xmlns:c15="http://schemas.microsoft.com/office/drawing/2012/chart" uri="{CE6537A1-D6FC-4f65-9D91-7224C49458BB}"/>
                <c:ext xmlns:c16="http://schemas.microsoft.com/office/drawing/2014/chart" uri="{C3380CC4-5D6E-409C-BE32-E72D297353CC}">
                  <c16:uniqueId val="{00000044-BCCA-4799-A337-3549354E0B18}"/>
                </c:ext>
              </c:extLst>
            </c:dLbl>
            <c:dLbl>
              <c:idx val="20"/>
              <c:delete val="1"/>
              <c:extLst>
                <c:ext xmlns:c15="http://schemas.microsoft.com/office/drawing/2012/chart" uri="{CE6537A1-D6FC-4f65-9D91-7224C49458BB}"/>
                <c:ext xmlns:c16="http://schemas.microsoft.com/office/drawing/2014/chart" uri="{C3380CC4-5D6E-409C-BE32-E72D297353CC}">
                  <c16:uniqueId val="{00000045-BCCA-4799-A337-3549354E0B18}"/>
                </c:ext>
              </c:extLst>
            </c:dLbl>
            <c:dLbl>
              <c:idx val="21"/>
              <c:delete val="1"/>
              <c:extLst>
                <c:ext xmlns:c15="http://schemas.microsoft.com/office/drawing/2012/chart" uri="{CE6537A1-D6FC-4f65-9D91-7224C49458BB}"/>
                <c:ext xmlns:c16="http://schemas.microsoft.com/office/drawing/2014/chart" uri="{C3380CC4-5D6E-409C-BE32-E72D297353CC}">
                  <c16:uniqueId val="{00000046-BCCA-4799-A337-3549354E0B1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 Albans - GHG Calculator (2024) - v2.xlsx]Graphs'!$B$1:$W$1</c:f>
              <c:strCache>
                <c:ptCount val="22"/>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pt idx="18">
                  <c:v>2026/27</c:v>
                </c:pt>
                <c:pt idx="19">
                  <c:v>2027/28</c:v>
                </c:pt>
                <c:pt idx="20">
                  <c:v>2028/29</c:v>
                </c:pt>
                <c:pt idx="21">
                  <c:v>2029/30</c:v>
                </c:pt>
              </c:strCache>
            </c:strRef>
          </c:cat>
          <c:val>
            <c:numRef>
              <c:f>'[St Albans - GHG Calculator (2024) - v2.xlsx]Graphs'!$B$9:$W$9</c:f>
              <c:numCache>
                <c:formatCode>0.0</c:formatCode>
                <c:ptCount val="22"/>
                <c:pt idx="0" formatCode="#,##0">
                  <c:v>1473.6449980296356</c:v>
                </c:pt>
                <c:pt idx="1">
                  <c:v>1473.6449980296356</c:v>
                </c:pt>
                <c:pt idx="2">
                  <c:v>1473.6449980296356</c:v>
                </c:pt>
                <c:pt idx="3">
                  <c:v>1473.6449980296356</c:v>
                </c:pt>
                <c:pt idx="4">
                  <c:v>1473.6449980296356</c:v>
                </c:pt>
                <c:pt idx="5">
                  <c:v>1473.6449980296356</c:v>
                </c:pt>
                <c:pt idx="6">
                  <c:v>1473.6449980296356</c:v>
                </c:pt>
                <c:pt idx="7">
                  <c:v>1473.6449980296356</c:v>
                </c:pt>
                <c:pt idx="8">
                  <c:v>1473.6449980296356</c:v>
                </c:pt>
                <c:pt idx="9">
                  <c:v>1473.6449980296356</c:v>
                </c:pt>
                <c:pt idx="10">
                  <c:v>1473.6449980296356</c:v>
                </c:pt>
                <c:pt idx="11">
                  <c:v>1473.6449980296356</c:v>
                </c:pt>
                <c:pt idx="12">
                  <c:v>1473.6449980296356</c:v>
                </c:pt>
                <c:pt idx="13">
                  <c:v>1473.6449980296356</c:v>
                </c:pt>
                <c:pt idx="14">
                  <c:v>1473.6449980296356</c:v>
                </c:pt>
                <c:pt idx="15">
                  <c:v>1473.6449980296356</c:v>
                </c:pt>
                <c:pt idx="16">
                  <c:v>1473.6449980296356</c:v>
                </c:pt>
                <c:pt idx="17">
                  <c:v>1473.6449980296356</c:v>
                </c:pt>
                <c:pt idx="18">
                  <c:v>1473.6449980296356</c:v>
                </c:pt>
                <c:pt idx="19">
                  <c:v>1473.6449980296356</c:v>
                </c:pt>
                <c:pt idx="20">
                  <c:v>1473.6449980296356</c:v>
                </c:pt>
                <c:pt idx="21">
                  <c:v>1473.6449980296356</c:v>
                </c:pt>
              </c:numCache>
            </c:numRef>
          </c:val>
          <c:smooth val="0"/>
          <c:extLst>
            <c:ext xmlns:c16="http://schemas.microsoft.com/office/drawing/2014/chart" uri="{C3380CC4-5D6E-409C-BE32-E72D297353CC}">
              <c16:uniqueId val="{00000047-BCCA-4799-A337-3549354E0B18}"/>
            </c:ext>
          </c:extLst>
        </c:ser>
        <c:dLbls>
          <c:showLegendKey val="0"/>
          <c:showVal val="1"/>
          <c:showCatName val="0"/>
          <c:showSerName val="0"/>
          <c:showPercent val="0"/>
          <c:showBubbleSize val="0"/>
        </c:dLbls>
        <c:smooth val="0"/>
        <c:axId val="1406352383"/>
        <c:axId val="1406373503"/>
        <c:extLst>
          <c:ext xmlns:c15="http://schemas.microsoft.com/office/drawing/2012/chart" uri="{02D57815-91ED-43cb-92C2-25804820EDAC}">
            <c15:filteredLineSeries>
              <c15:ser>
                <c:idx val="2"/>
                <c:order val="2"/>
                <c:tx>
                  <c:strRef>
                    <c:extLst>
                      <c:ext uri="{02D57815-91ED-43cb-92C2-25804820EDAC}">
                        <c15:formulaRef>
                          <c15:sqref>'[St Albans - GHG Calculator (2024) - v2.xlsx]Graphs'!$A$4</c15:sqref>
                        </c15:formulaRef>
                      </c:ext>
                    </c:extLst>
                    <c:strCache>
                      <c:ptCount val="1"/>
                      <c:pt idx="0">
                        <c:v>Cumulative Reduction (%)</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'[St Albans - GHG Calculator (2024) - v2.xlsx]Graphs'!$B$1:$W$1</c15:sqref>
                        </c15:formulaRef>
                      </c:ext>
                    </c:extLst>
                    <c:strCache>
                      <c:ptCount val="22"/>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pt idx="18">
                        <c:v>2026/27</c:v>
                      </c:pt>
                      <c:pt idx="19">
                        <c:v>2027/28</c:v>
                      </c:pt>
                      <c:pt idx="20">
                        <c:v>2028/29</c:v>
                      </c:pt>
                      <c:pt idx="21">
                        <c:v>2029/30</c:v>
                      </c:pt>
                    </c:strCache>
                  </c:strRef>
                </c:cat>
                <c:val>
                  <c:numRef>
                    <c:extLst>
                      <c:ext uri="{02D57815-91ED-43cb-92C2-25804820EDAC}">
                        <c15:formulaRef>
                          <c15:sqref>'[St Albans - GHG Calculator (2024) - v2.xlsx]Graphs'!$B$4:$W$4</c15:sqref>
                        </c15:formulaRef>
                      </c:ext>
                    </c:extLst>
                    <c:numCache>
                      <c:formatCode>0%</c:formatCode>
                      <c:ptCount val="22"/>
                      <c:pt idx="0">
                        <c:v>0</c:v>
                      </c:pt>
                      <c:pt idx="1">
                        <c:v>3.9230769230769229E-2</c:v>
                      </c:pt>
                      <c:pt idx="2">
                        <c:v>7.8461538461538458E-2</c:v>
                      </c:pt>
                      <c:pt idx="3">
                        <c:v>0.11769230769230768</c:v>
                      </c:pt>
                      <c:pt idx="4">
                        <c:v>0.15692307692307692</c:v>
                      </c:pt>
                      <c:pt idx="5">
                        <c:v>0.19615384615384612</c:v>
                      </c:pt>
                      <c:pt idx="6">
                        <c:v>0.23538461538461536</c:v>
                      </c:pt>
                      <c:pt idx="7">
                        <c:v>0.27461538461538459</c:v>
                      </c:pt>
                      <c:pt idx="8">
                        <c:v>0.31384615384615383</c:v>
                      </c:pt>
                      <c:pt idx="9">
                        <c:v>0.35307692307692307</c:v>
                      </c:pt>
                      <c:pt idx="10">
                        <c:v>0.39230769230769225</c:v>
                      </c:pt>
                      <c:pt idx="11">
                        <c:v>0.43153846153846148</c:v>
                      </c:pt>
                      <c:pt idx="12">
                        <c:v>0.47076923076923066</c:v>
                      </c:pt>
                      <c:pt idx="13">
                        <c:v>0.5099999999999999</c:v>
                      </c:pt>
                      <c:pt idx="14">
                        <c:v>0.57333333333333325</c:v>
                      </c:pt>
                      <c:pt idx="15">
                        <c:v>0.6366666666666666</c:v>
                      </c:pt>
                      <c:pt idx="16">
                        <c:v>0.69999999999999984</c:v>
                      </c:pt>
                      <c:pt idx="17">
                        <c:v>0.74999999999999989</c:v>
                      </c:pt>
                      <c:pt idx="18">
                        <c:v>0.79999999999999982</c:v>
                      </c:pt>
                      <c:pt idx="19">
                        <c:v>0.86666666666666659</c:v>
                      </c:pt>
                      <c:pt idx="20">
                        <c:v>0.93333333333333324</c:v>
                      </c:pt>
                      <c:pt idx="21">
                        <c:v>1</c:v>
                      </c:pt>
                    </c:numCache>
                  </c:numRef>
                </c:val>
                <c:smooth val="0"/>
                <c:extLst>
                  <c:ext xmlns:c16="http://schemas.microsoft.com/office/drawing/2014/chart" uri="{C3380CC4-5D6E-409C-BE32-E72D297353CC}">
                    <c16:uniqueId val="{00000048-BCCA-4799-A337-3549354E0B18}"/>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'[St Albans - GHG Calculator (2024) - v2.xlsx]Graphs'!$A$5</c15:sqref>
                        </c15:formulaRef>
                      </c:ext>
                    </c:extLst>
                    <c:strCache>
                      <c:ptCount val="1"/>
                      <c:pt idx="0">
                        <c:v>Total Reduction</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'[St Albans - GHG Calculator (2024) - v2.xlsx]Graphs'!$B$1:$W$1</c15:sqref>
                        </c15:formulaRef>
                      </c:ext>
                    </c:extLst>
                    <c:strCache>
                      <c:ptCount val="22"/>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pt idx="18">
                        <c:v>2026/27</c:v>
                      </c:pt>
                      <c:pt idx="19">
                        <c:v>2027/28</c:v>
                      </c:pt>
                      <c:pt idx="20">
                        <c:v>2028/29</c:v>
                      </c:pt>
                      <c:pt idx="21">
                        <c:v>2029/30</c:v>
                      </c:pt>
                    </c:strCache>
                  </c:strRef>
                </c:cat>
                <c:val>
                  <c:numRef>
                    <c:extLst xmlns:c15="http://schemas.microsoft.com/office/drawing/2012/chart">
                      <c:ext xmlns:c15="http://schemas.microsoft.com/office/drawing/2012/chart" uri="{02D57815-91ED-43cb-92C2-25804820EDAC}">
                        <c15:formulaRef>
                          <c15:sqref>'[St Albans - GHG Calculator (2024) - v2.xlsx]Graphs'!$B$5:$W$5</c15:sqref>
                        </c15:formulaRef>
                      </c:ext>
                    </c:extLst>
                    <c:numCache>
                      <c:formatCode>0.0</c:formatCode>
                      <c:ptCount val="22"/>
                      <c:pt idx="0" formatCode="#,##0">
                        <c:v>7373.4523334393716</c:v>
                      </c:pt>
                      <c:pt idx="1">
                        <c:v>289.26620692723685</c:v>
                      </c:pt>
                      <c:pt idx="2">
                        <c:v>578.5324138544737</c:v>
                      </c:pt>
                      <c:pt idx="3">
                        <c:v>867.79862078171061</c:v>
                      </c:pt>
                      <c:pt idx="4">
                        <c:v>1157.0648277089474</c:v>
                      </c:pt>
                      <c:pt idx="5">
                        <c:v>1446.3310346361843</c:v>
                      </c:pt>
                      <c:pt idx="6">
                        <c:v>1735.5972415634212</c:v>
                      </c:pt>
                      <c:pt idx="7">
                        <c:v>2024.8634484906581</c:v>
                      </c:pt>
                      <c:pt idx="8">
                        <c:v>2314.1296554178948</c:v>
                      </c:pt>
                      <c:pt idx="9">
                        <c:v>2603.3958623451317</c:v>
                      </c:pt>
                      <c:pt idx="10">
                        <c:v>2892.6620692723686</c:v>
                      </c:pt>
                      <c:pt idx="11">
                        <c:v>3181.9282761996055</c:v>
                      </c:pt>
                      <c:pt idx="12">
                        <c:v>3471.194483126842</c:v>
                      </c:pt>
                      <c:pt idx="13">
                        <c:v>3760.4606900540789</c:v>
                      </c:pt>
                      <c:pt idx="14">
                        <c:v>4227.4460045052392</c:v>
                      </c:pt>
                      <c:pt idx="15">
                        <c:v>4694.4313189563991</c:v>
                      </c:pt>
                      <c:pt idx="16">
                        <c:v>5161.4166334075589</c:v>
                      </c:pt>
                      <c:pt idx="17">
                        <c:v>5530.089250079528</c:v>
                      </c:pt>
                      <c:pt idx="18">
                        <c:v>5898.7618667514962</c:v>
                      </c:pt>
                      <c:pt idx="19">
                        <c:v>6390.3253556474547</c:v>
                      </c:pt>
                      <c:pt idx="20">
                        <c:v>6881.8888445434131</c:v>
                      </c:pt>
                      <c:pt idx="21">
                        <c:v>7373.4523334393716</c:v>
                      </c:pt>
                    </c:numCache>
                  </c:numRef>
                </c:val>
                <c:smooth val="0"/>
                <c:extLst xmlns:c15="http://schemas.microsoft.com/office/drawing/2012/chart">
                  <c:ext xmlns:c16="http://schemas.microsoft.com/office/drawing/2014/chart" uri="{C3380CC4-5D6E-409C-BE32-E72D297353CC}">
                    <c16:uniqueId val="{00000049-BCCA-4799-A337-3549354E0B18}"/>
                  </c:ext>
                </c:extLst>
              </c15:ser>
            </c15:filteredLineSeries>
          </c:ext>
        </c:extLst>
      </c:lineChart>
      <c:catAx>
        <c:axId val="1406352383"/>
        <c:scaling>
          <c:orientation val="minMax"/>
        </c:scaling>
        <c:delete val="0"/>
        <c:axPos val="b"/>
        <c:numFmt formatCode="General" sourceLinked="1"/>
        <c:majorTickMark val="out"/>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406373503"/>
        <c:crosses val="autoZero"/>
        <c:auto val="1"/>
        <c:lblAlgn val="ctr"/>
        <c:lblOffset val="100"/>
        <c:noMultiLvlLbl val="0"/>
      </c:catAx>
      <c:valAx>
        <c:axId val="14063735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Tonnes of CO2e</a:t>
                </a:r>
              </a:p>
            </c:rich>
          </c:tx>
          <c:layout>
            <c:manualLayout>
              <c:xMode val="edge"/>
              <c:yMode val="edge"/>
              <c:x val="1.5855039637599093E-2"/>
              <c:y val="0.3754544339152839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6352383"/>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68429277101113"/>
          <c:y val="7.0562293274531424E-2"/>
          <c:w val="0.84205991891586873"/>
          <c:h val="0.62488779310524434"/>
        </c:manualLayout>
      </c:layout>
      <c:lineChart>
        <c:grouping val="standard"/>
        <c:varyColors val="0"/>
        <c:ser>
          <c:idx val="0"/>
          <c:order val="0"/>
          <c:tx>
            <c:strRef>
              <c:f>Sheet1!$A$13</c:f>
              <c:strCache>
                <c:ptCount val="1"/>
                <c:pt idx="0">
                  <c:v>NCP and NSL</c:v>
                </c:pt>
              </c:strCache>
            </c:strRef>
          </c:tx>
          <c:spPr>
            <a:ln w="28575" cap="rnd">
              <a:solidFill>
                <a:schemeClr val="accent1"/>
              </a:solidFill>
              <a:round/>
            </a:ln>
            <a:effectLst/>
          </c:spPr>
          <c:marker>
            <c:symbol val="none"/>
          </c:marker>
          <c:cat>
            <c:strRef>
              <c:f>Sheet1!$B$12:$Q$12</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Sheet1!$B$13:$Q$13</c:f>
              <c:numCache>
                <c:formatCode>#,##0</c:formatCode>
                <c:ptCount val="16"/>
                <c:pt idx="0">
                  <c:v>173.17817531719504</c:v>
                </c:pt>
                <c:pt idx="1">
                  <c:v>346.99301273470985</c:v>
                </c:pt>
                <c:pt idx="2">
                  <c:v>281.84833668562874</c:v>
                </c:pt>
                <c:pt idx="3">
                  <c:v>208.98564469699997</c:v>
                </c:pt>
                <c:pt idx="4">
                  <c:v>123.510689645</c:v>
                </c:pt>
                <c:pt idx="5">
                  <c:v>142.34170616870497</c:v>
                </c:pt>
                <c:pt idx="6">
                  <c:v>113.52213737</c:v>
                </c:pt>
                <c:pt idx="7">
                  <c:v>115.03832803987812</c:v>
                </c:pt>
                <c:pt idx="8">
                  <c:v>131.75972570197348</c:v>
                </c:pt>
                <c:pt idx="9">
                  <c:v>104.98814993826213</c:v>
                </c:pt>
                <c:pt idx="10">
                  <c:v>88.033358778600004</c:v>
                </c:pt>
                <c:pt idx="11">
                  <c:v>11.123479999999999</c:v>
                </c:pt>
                <c:pt idx="12">
                  <c:v>0</c:v>
                </c:pt>
                <c:pt idx="13">
                  <c:v>0</c:v>
                </c:pt>
                <c:pt idx="14">
                  <c:v>0</c:v>
                </c:pt>
                <c:pt idx="15">
                  <c:v>0</c:v>
                </c:pt>
              </c:numCache>
            </c:numRef>
          </c:val>
          <c:smooth val="0"/>
          <c:extLst>
            <c:ext xmlns:c16="http://schemas.microsoft.com/office/drawing/2014/chart" uri="{C3380CC4-5D6E-409C-BE32-E72D297353CC}">
              <c16:uniqueId val="{00000000-FE98-4FCE-8F8B-E8DCF7F58A6D}"/>
            </c:ext>
          </c:extLst>
        </c:ser>
        <c:ser>
          <c:idx val="1"/>
          <c:order val="1"/>
          <c:tx>
            <c:strRef>
              <c:f>Sheet1!$A$14</c:f>
              <c:strCache>
                <c:ptCount val="1"/>
                <c:pt idx="0">
                  <c:v>Veolia</c:v>
                </c:pt>
              </c:strCache>
            </c:strRef>
          </c:tx>
          <c:spPr>
            <a:ln w="28575" cap="rnd">
              <a:solidFill>
                <a:schemeClr val="accent2"/>
              </a:solidFill>
              <a:round/>
            </a:ln>
            <a:effectLst/>
          </c:spPr>
          <c:marker>
            <c:symbol val="none"/>
          </c:marker>
          <c:cat>
            <c:strRef>
              <c:f>Sheet1!$B$12:$Q$12</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Sheet1!$B$14:$Q$14</c:f>
              <c:numCache>
                <c:formatCode>#,##0</c:formatCode>
                <c:ptCount val="16"/>
                <c:pt idx="0">
                  <c:v>883.31724502875591</c:v>
                </c:pt>
                <c:pt idx="1">
                  <c:v>1045.3827240618273</c:v>
                </c:pt>
                <c:pt idx="2">
                  <c:v>924.18271329583058</c:v>
                </c:pt>
                <c:pt idx="3">
                  <c:v>922.13596757136406</c:v>
                </c:pt>
                <c:pt idx="4">
                  <c:v>915.84538031254294</c:v>
                </c:pt>
                <c:pt idx="5">
                  <c:v>629.77750160676931</c:v>
                </c:pt>
                <c:pt idx="6">
                  <c:v>1026.8024652209999</c:v>
                </c:pt>
                <c:pt idx="7">
                  <c:v>890.65902159246241</c:v>
                </c:pt>
                <c:pt idx="8">
                  <c:v>608.09245858594818</c:v>
                </c:pt>
                <c:pt idx="9">
                  <c:v>697.13523882282789</c:v>
                </c:pt>
                <c:pt idx="10">
                  <c:v>474.29697099017494</c:v>
                </c:pt>
                <c:pt idx="11">
                  <c:v>500.150804924</c:v>
                </c:pt>
                <c:pt idx="12">
                  <c:v>489.27540724821813</c:v>
                </c:pt>
                <c:pt idx="13">
                  <c:v>563.07333358051733</c:v>
                </c:pt>
                <c:pt idx="14">
                  <c:v>680.90861830659992</c:v>
                </c:pt>
                <c:pt idx="15">
                  <c:v>706.10981183484387</c:v>
                </c:pt>
              </c:numCache>
            </c:numRef>
          </c:val>
          <c:smooth val="0"/>
          <c:extLst>
            <c:ext xmlns:c16="http://schemas.microsoft.com/office/drawing/2014/chart" uri="{C3380CC4-5D6E-409C-BE32-E72D297353CC}">
              <c16:uniqueId val="{00000001-FE98-4FCE-8F8B-E8DCF7F58A6D}"/>
            </c:ext>
          </c:extLst>
        </c:ser>
        <c:ser>
          <c:idx val="2"/>
          <c:order val="2"/>
          <c:tx>
            <c:strRef>
              <c:f>Sheet1!$A$15</c:f>
              <c:strCache>
                <c:ptCount val="1"/>
                <c:pt idx="0">
                  <c:v>John O'Connor</c:v>
                </c:pt>
              </c:strCache>
            </c:strRef>
          </c:tx>
          <c:spPr>
            <a:ln w="28575" cap="rnd">
              <a:solidFill>
                <a:schemeClr val="accent3"/>
              </a:solidFill>
              <a:round/>
            </a:ln>
            <a:effectLst/>
          </c:spPr>
          <c:marker>
            <c:symbol val="none"/>
          </c:marker>
          <c:cat>
            <c:strRef>
              <c:f>Sheet1!$B$12:$Q$12</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Sheet1!$B$15:$Q$15</c:f>
              <c:numCache>
                <c:formatCode>#,##0</c:formatCode>
                <c:ptCount val="16"/>
                <c:pt idx="0">
                  <c:v>298.85343007177113</c:v>
                </c:pt>
                <c:pt idx="1">
                  <c:v>261.65779215326796</c:v>
                </c:pt>
                <c:pt idx="2">
                  <c:v>251.04191042581351</c:v>
                </c:pt>
                <c:pt idx="3">
                  <c:v>241.47300433350173</c:v>
                </c:pt>
                <c:pt idx="4">
                  <c:v>263.70554399743202</c:v>
                </c:pt>
                <c:pt idx="5">
                  <c:v>279.19702208043537</c:v>
                </c:pt>
                <c:pt idx="6">
                  <c:v>204.40037988</c:v>
                </c:pt>
                <c:pt idx="7">
                  <c:v>129.57432683112276</c:v>
                </c:pt>
                <c:pt idx="8">
                  <c:v>199.10125386948539</c:v>
                </c:pt>
                <c:pt idx="9">
                  <c:v>227.95393796017578</c:v>
                </c:pt>
                <c:pt idx="10">
                  <c:v>176.67433493020002</c:v>
                </c:pt>
                <c:pt idx="11">
                  <c:v>25.45574461</c:v>
                </c:pt>
                <c:pt idx="12">
                  <c:v>67.473153729192191</c:v>
                </c:pt>
                <c:pt idx="13">
                  <c:v>75.749838020000013</c:v>
                </c:pt>
                <c:pt idx="14">
                  <c:v>76.105727060799993</c:v>
                </c:pt>
                <c:pt idx="15">
                  <c:v>75.803113881366031</c:v>
                </c:pt>
              </c:numCache>
            </c:numRef>
          </c:val>
          <c:smooth val="0"/>
          <c:extLst>
            <c:ext xmlns:c16="http://schemas.microsoft.com/office/drawing/2014/chart" uri="{C3380CC4-5D6E-409C-BE32-E72D297353CC}">
              <c16:uniqueId val="{00000002-FE98-4FCE-8F8B-E8DCF7F58A6D}"/>
            </c:ext>
          </c:extLst>
        </c:ser>
        <c:ser>
          <c:idx val="3"/>
          <c:order val="3"/>
          <c:tx>
            <c:strRef>
              <c:f>Sheet1!$A$16</c:f>
              <c:strCache>
                <c:ptCount val="1"/>
                <c:pt idx="0">
                  <c:v>Everyone Active</c:v>
                </c:pt>
              </c:strCache>
            </c:strRef>
          </c:tx>
          <c:spPr>
            <a:ln w="28575" cap="rnd">
              <a:solidFill>
                <a:schemeClr val="accent4"/>
              </a:solidFill>
              <a:round/>
            </a:ln>
            <a:effectLst/>
          </c:spPr>
          <c:marker>
            <c:symbol val="none"/>
          </c:marker>
          <c:cat>
            <c:strRef>
              <c:f>Sheet1!$B$12:$Q$12</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Sheet1!$B$16:$Q$16</c:f>
              <c:numCache>
                <c:formatCode>#,##0</c:formatCode>
                <c:ptCount val="16"/>
                <c:pt idx="0">
                  <c:v>2560.0884952607053</c:v>
                </c:pt>
                <c:pt idx="1">
                  <c:v>2440.3305187600004</c:v>
                </c:pt>
                <c:pt idx="2">
                  <c:v>2317.5805702968078</c:v>
                </c:pt>
                <c:pt idx="3">
                  <c:v>1683.7700932129326</c:v>
                </c:pt>
                <c:pt idx="4">
                  <c:v>2291.6044834000004</c:v>
                </c:pt>
                <c:pt idx="5">
                  <c:v>2500.6183587235009</c:v>
                </c:pt>
                <c:pt idx="6">
                  <c:v>2507.0567187500001</c:v>
                </c:pt>
                <c:pt idx="7">
                  <c:v>2714.8610237915218</c:v>
                </c:pt>
                <c:pt idx="8">
                  <c:v>2597.8942757995387</c:v>
                </c:pt>
                <c:pt idx="9">
                  <c:v>2630.6422648775142</c:v>
                </c:pt>
                <c:pt idx="10">
                  <c:v>2204.3254396740003</c:v>
                </c:pt>
                <c:pt idx="11">
                  <c:v>1979.7866636794693</c:v>
                </c:pt>
                <c:pt idx="12">
                  <c:v>1093.3991969548938</c:v>
                </c:pt>
                <c:pt idx="13">
                  <c:v>1854.29935024</c:v>
                </c:pt>
                <c:pt idx="14">
                  <c:v>1802.7192160334996</c:v>
                </c:pt>
                <c:pt idx="15">
                  <c:v>1649.9954818112017</c:v>
                </c:pt>
              </c:numCache>
            </c:numRef>
          </c:val>
          <c:smooth val="0"/>
          <c:extLst>
            <c:ext xmlns:c16="http://schemas.microsoft.com/office/drawing/2014/chart" uri="{C3380CC4-5D6E-409C-BE32-E72D297353CC}">
              <c16:uniqueId val="{00000003-FE98-4FCE-8F8B-E8DCF7F58A6D}"/>
            </c:ext>
          </c:extLst>
        </c:ser>
        <c:dLbls>
          <c:showLegendKey val="0"/>
          <c:showVal val="0"/>
          <c:showCatName val="0"/>
          <c:showSerName val="0"/>
          <c:showPercent val="0"/>
          <c:showBubbleSize val="0"/>
        </c:dLbls>
        <c:smooth val="0"/>
        <c:axId val="1395678575"/>
        <c:axId val="1395679055"/>
        <c:extLst>
          <c:ext xmlns:c15="http://schemas.microsoft.com/office/drawing/2012/chart" uri="{02D57815-91ED-43cb-92C2-25804820EDAC}">
            <c15:filteredLineSeries>
              <c15:ser>
                <c:idx val="4"/>
                <c:order val="4"/>
                <c:tx>
                  <c:strRef>
                    <c:extLst>
                      <c:ext uri="{02D57815-91ED-43cb-92C2-25804820EDAC}">
                        <c15:formulaRef>
                          <c15:sqref>Sheet1!$A$17</c15:sqref>
                        </c15:formulaRef>
                      </c:ext>
                    </c:extLst>
                    <c:strCache>
                      <c:ptCount val="1"/>
                      <c:pt idx="0">
                        <c:v>Total</c:v>
                      </c:pt>
                    </c:strCache>
                  </c:strRef>
                </c:tx>
                <c:spPr>
                  <a:ln w="28575" cap="rnd">
                    <a:solidFill>
                      <a:schemeClr val="accent5"/>
                    </a:solidFill>
                    <a:round/>
                  </a:ln>
                  <a:effectLst/>
                </c:spPr>
                <c:marker>
                  <c:symbol val="none"/>
                </c:marker>
                <c:cat>
                  <c:strRef>
                    <c:extLst>
                      <c:ext uri="{02D57815-91ED-43cb-92C2-25804820EDAC}">
                        <c15:formulaRef>
                          <c15:sqref>Sheet1!$B$12:$Q$12</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c:ext uri="{02D57815-91ED-43cb-92C2-25804820EDAC}">
                        <c15:formulaRef>
                          <c15:sqref>Sheet1!$B$17:$Q$17</c15:sqref>
                        </c15:formulaRef>
                      </c:ext>
                    </c:extLst>
                    <c:numCache>
                      <c:formatCode>#,##0</c:formatCode>
                      <c:ptCount val="16"/>
                      <c:pt idx="0">
                        <c:v>3915.4373456784274</c:v>
                      </c:pt>
                      <c:pt idx="1">
                        <c:v>4094.3640477098056</c:v>
                      </c:pt>
                      <c:pt idx="2">
                        <c:v>3774.6535307040804</c:v>
                      </c:pt>
                      <c:pt idx="3">
                        <c:v>3056.3647098147981</c:v>
                      </c:pt>
                      <c:pt idx="4">
                        <c:v>3594.6660973549751</c:v>
                      </c:pt>
                      <c:pt idx="5">
                        <c:v>3551.9345885794105</c:v>
                      </c:pt>
                      <c:pt idx="6">
                        <c:v>3851.7817012209994</c:v>
                      </c:pt>
                      <c:pt idx="7">
                        <c:v>3850.1327002549851</c:v>
                      </c:pt>
                      <c:pt idx="8">
                        <c:v>3536.8477139569459</c:v>
                      </c:pt>
                      <c:pt idx="9">
                        <c:v>3660.71959159878</c:v>
                      </c:pt>
                      <c:pt idx="10">
                        <c:v>2943.3301043729753</c:v>
                      </c:pt>
                      <c:pt idx="11">
                        <c:v>2516.5166932134694</c:v>
                      </c:pt>
                      <c:pt idx="12">
                        <c:v>1650.1477579323041</c:v>
                      </c:pt>
                      <c:pt idx="13">
                        <c:v>2493.1225218405175</c:v>
                      </c:pt>
                      <c:pt idx="14">
                        <c:v>2559.7335614008998</c:v>
                      </c:pt>
                      <c:pt idx="15">
                        <c:v>2431.9084075274113</c:v>
                      </c:pt>
                    </c:numCache>
                  </c:numRef>
                </c:val>
                <c:smooth val="0"/>
                <c:extLst>
                  <c:ext xmlns:c16="http://schemas.microsoft.com/office/drawing/2014/chart" uri="{C3380CC4-5D6E-409C-BE32-E72D297353CC}">
                    <c16:uniqueId val="{00000004-FE98-4FCE-8F8B-E8DCF7F58A6D}"/>
                  </c:ext>
                </c:extLst>
              </c15:ser>
            </c15:filteredLineSeries>
          </c:ext>
        </c:extLst>
      </c:lineChart>
      <c:catAx>
        <c:axId val="1395678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95679055"/>
        <c:crosses val="autoZero"/>
        <c:auto val="1"/>
        <c:lblAlgn val="ctr"/>
        <c:lblOffset val="100"/>
        <c:noMultiLvlLbl val="0"/>
      </c:catAx>
      <c:valAx>
        <c:axId val="13956790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Tonnes of CO2e</a:t>
                </a:r>
              </a:p>
            </c:rich>
          </c:tx>
          <c:layout>
            <c:manualLayout>
              <c:xMode val="edge"/>
              <c:yMode val="edge"/>
              <c:x val="8.3333333333333332E-3"/>
              <c:y val="0.2964359142607174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95678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68429277101113"/>
          <c:y val="0.11504182191621147"/>
          <c:w val="0.84205991891586873"/>
          <c:h val="0.51423820873845594"/>
        </c:manualLayout>
      </c:layout>
      <c:lineChart>
        <c:grouping val="standard"/>
        <c:varyColors val="0"/>
        <c:ser>
          <c:idx val="0"/>
          <c:order val="0"/>
          <c:tx>
            <c:strRef>
              <c:f>Sheet1!$A$40</c:f>
              <c:strCache>
                <c:ptCount val="1"/>
                <c:pt idx="0">
                  <c:v>Alban Arena</c:v>
                </c:pt>
              </c:strCache>
            </c:strRef>
          </c:tx>
          <c:spPr>
            <a:ln w="28575" cap="rnd">
              <a:solidFill>
                <a:schemeClr val="accent1"/>
              </a:solidFill>
              <a:round/>
            </a:ln>
            <a:effectLst/>
          </c:spPr>
          <c:marker>
            <c:symbol val="none"/>
          </c:marker>
          <c:cat>
            <c:strRef>
              <c:f>Sheet1!$B$39:$Q$39</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Sheet1!$B$40:$Q$40</c:f>
              <c:numCache>
                <c:formatCode>#,##0</c:formatCode>
                <c:ptCount val="16"/>
                <c:pt idx="0">
                  <c:v>521.01917143171568</c:v>
                </c:pt>
                <c:pt idx="1">
                  <c:v>425.77750226000006</c:v>
                </c:pt>
                <c:pt idx="2">
                  <c:v>402.36693377</c:v>
                </c:pt>
                <c:pt idx="3">
                  <c:v>256.67488259999999</c:v>
                </c:pt>
                <c:pt idx="4">
                  <c:v>291.89257065999999</c:v>
                </c:pt>
                <c:pt idx="5">
                  <c:v>239.18806691923601</c:v>
                </c:pt>
                <c:pt idx="6">
                  <c:v>258.79892197999999</c:v>
                </c:pt>
                <c:pt idx="7">
                  <c:v>208.87563767831557</c:v>
                </c:pt>
                <c:pt idx="8">
                  <c:v>219.21147162235337</c:v>
                </c:pt>
                <c:pt idx="9">
                  <c:v>255.20285145600002</c:v>
                </c:pt>
                <c:pt idx="10">
                  <c:v>176.420712326</c:v>
                </c:pt>
                <c:pt idx="11">
                  <c:v>170.48688408913384</c:v>
                </c:pt>
                <c:pt idx="12">
                  <c:v>157.20565464999999</c:v>
                </c:pt>
                <c:pt idx="13">
                  <c:v>141.76611457999999</c:v>
                </c:pt>
                <c:pt idx="14">
                  <c:v>159.16644706400001</c:v>
                </c:pt>
                <c:pt idx="15">
                  <c:v>137.77561714779196</c:v>
                </c:pt>
              </c:numCache>
            </c:numRef>
          </c:val>
          <c:smooth val="0"/>
          <c:extLst>
            <c:ext xmlns:c16="http://schemas.microsoft.com/office/drawing/2014/chart" uri="{C3380CC4-5D6E-409C-BE32-E72D297353CC}">
              <c16:uniqueId val="{00000000-F192-42A0-950E-FB566145CD12}"/>
            </c:ext>
          </c:extLst>
        </c:ser>
        <c:ser>
          <c:idx val="1"/>
          <c:order val="1"/>
          <c:tx>
            <c:strRef>
              <c:f>Sheet1!$A$41</c:f>
              <c:strCache>
                <c:ptCount val="1"/>
                <c:pt idx="0">
                  <c:v>Batchwood</c:v>
                </c:pt>
              </c:strCache>
            </c:strRef>
          </c:tx>
          <c:spPr>
            <a:ln w="28575" cap="rnd">
              <a:solidFill>
                <a:schemeClr val="accent2"/>
              </a:solidFill>
              <a:round/>
            </a:ln>
            <a:effectLst/>
          </c:spPr>
          <c:marker>
            <c:symbol val="none"/>
          </c:marker>
          <c:cat>
            <c:strRef>
              <c:f>Sheet1!$B$39:$Q$39</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Sheet1!$B$41:$Q$41</c:f>
              <c:numCache>
                <c:formatCode>#,##0</c:formatCode>
                <c:ptCount val="16"/>
                <c:pt idx="0">
                  <c:v>229.64749610813845</c:v>
                </c:pt>
                <c:pt idx="1">
                  <c:v>248.10828208000001</c:v>
                </c:pt>
                <c:pt idx="2">
                  <c:v>266.8939105</c:v>
                </c:pt>
                <c:pt idx="3">
                  <c:v>148.48595384000004</c:v>
                </c:pt>
                <c:pt idx="4">
                  <c:v>78.890249519999998</c:v>
                </c:pt>
                <c:pt idx="5">
                  <c:v>25.45121889951</c:v>
                </c:pt>
                <c:pt idx="6">
                  <c:v>344.96358507999997</c:v>
                </c:pt>
                <c:pt idx="7">
                  <c:v>310.21929938572111</c:v>
                </c:pt>
                <c:pt idx="8">
                  <c:v>358.90106420155485</c:v>
                </c:pt>
                <c:pt idx="9">
                  <c:v>185.07752020800004</c:v>
                </c:pt>
                <c:pt idx="10">
                  <c:v>212.967880057</c:v>
                </c:pt>
                <c:pt idx="11">
                  <c:v>232.71249339378386</c:v>
                </c:pt>
                <c:pt idx="12">
                  <c:v>41.108334151704959</c:v>
                </c:pt>
                <c:pt idx="13">
                  <c:v>156.06099639999999</c:v>
                </c:pt>
                <c:pt idx="14">
                  <c:v>113.02583326600001</c:v>
                </c:pt>
                <c:pt idx="15">
                  <c:v>92.948919073543621</c:v>
                </c:pt>
              </c:numCache>
            </c:numRef>
          </c:val>
          <c:smooth val="0"/>
          <c:extLst>
            <c:ext xmlns:c16="http://schemas.microsoft.com/office/drawing/2014/chart" uri="{C3380CC4-5D6E-409C-BE32-E72D297353CC}">
              <c16:uniqueId val="{00000001-F192-42A0-950E-FB566145CD12}"/>
            </c:ext>
          </c:extLst>
        </c:ser>
        <c:ser>
          <c:idx val="2"/>
          <c:order val="2"/>
          <c:tx>
            <c:strRef>
              <c:f>Sheet1!$A$42</c:f>
              <c:strCache>
                <c:ptCount val="1"/>
                <c:pt idx="0">
                  <c:v>Harpenden Public Halls</c:v>
                </c:pt>
              </c:strCache>
            </c:strRef>
          </c:tx>
          <c:spPr>
            <a:ln w="28575" cap="rnd">
              <a:solidFill>
                <a:schemeClr val="accent3"/>
              </a:solidFill>
              <a:round/>
            </a:ln>
            <a:effectLst/>
          </c:spPr>
          <c:marker>
            <c:symbol val="none"/>
          </c:marker>
          <c:cat>
            <c:strRef>
              <c:f>Sheet1!$B$39:$Q$39</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Sheet1!$B$42:$Q$42</c:f>
              <c:numCache>
                <c:formatCode>#,##0</c:formatCode>
                <c:ptCount val="16"/>
                <c:pt idx="0">
                  <c:v>107.6896279070444</c:v>
                </c:pt>
                <c:pt idx="1">
                  <c:v>102.13478919000001</c:v>
                </c:pt>
                <c:pt idx="2">
                  <c:v>89.86564503000001</c:v>
                </c:pt>
                <c:pt idx="3">
                  <c:v>74.43634222</c:v>
                </c:pt>
                <c:pt idx="4">
                  <c:v>95.38903753999999</c:v>
                </c:pt>
                <c:pt idx="5">
                  <c:v>94.046413494299003</c:v>
                </c:pt>
                <c:pt idx="6">
                  <c:v>99.489663550000003</c:v>
                </c:pt>
                <c:pt idx="7">
                  <c:v>73.055120019384461</c:v>
                </c:pt>
                <c:pt idx="8">
                  <c:v>72.004677273980832</c:v>
                </c:pt>
                <c:pt idx="9">
                  <c:v>99.881082000000006</c:v>
                </c:pt>
                <c:pt idx="10">
                  <c:v>71.764162792000008</c:v>
                </c:pt>
                <c:pt idx="11">
                  <c:v>64.700021829200011</c:v>
                </c:pt>
                <c:pt idx="12">
                  <c:v>122.55903095313103</c:v>
                </c:pt>
                <c:pt idx="13">
                  <c:v>0</c:v>
                </c:pt>
                <c:pt idx="14">
                  <c:v>0</c:v>
                </c:pt>
                <c:pt idx="15">
                  <c:v>0</c:v>
                </c:pt>
              </c:numCache>
            </c:numRef>
          </c:val>
          <c:smooth val="0"/>
          <c:extLst>
            <c:ext xmlns:c16="http://schemas.microsoft.com/office/drawing/2014/chart" uri="{C3380CC4-5D6E-409C-BE32-E72D297353CC}">
              <c16:uniqueId val="{00000002-F192-42A0-950E-FB566145CD12}"/>
            </c:ext>
          </c:extLst>
        </c:ser>
        <c:ser>
          <c:idx val="3"/>
          <c:order val="3"/>
          <c:tx>
            <c:strRef>
              <c:f>Sheet1!$A$43</c:f>
              <c:strCache>
                <c:ptCount val="1"/>
                <c:pt idx="0">
                  <c:v>Harpenden Leisure Centre and Eric Morecambe</c:v>
                </c:pt>
              </c:strCache>
            </c:strRef>
          </c:tx>
          <c:spPr>
            <a:ln w="28575" cap="rnd">
              <a:solidFill>
                <a:schemeClr val="accent4"/>
              </a:solidFill>
              <a:round/>
            </a:ln>
            <a:effectLst/>
          </c:spPr>
          <c:marker>
            <c:symbol val="none"/>
          </c:marker>
          <c:cat>
            <c:strRef>
              <c:f>Sheet1!$B$39:$Q$39</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Sheet1!$B$43:$Q$43</c:f>
              <c:numCache>
                <c:formatCode>#,##0</c:formatCode>
                <c:ptCount val="16"/>
                <c:pt idx="0">
                  <c:v>593.61135032449408</c:v>
                </c:pt>
                <c:pt idx="1">
                  <c:v>625.90427015</c:v>
                </c:pt>
                <c:pt idx="2">
                  <c:v>637.91906903999995</c:v>
                </c:pt>
                <c:pt idx="3">
                  <c:v>539.65430612</c:v>
                </c:pt>
                <c:pt idx="4">
                  <c:v>555.08649194000009</c:v>
                </c:pt>
                <c:pt idx="5">
                  <c:v>535.21168600323006</c:v>
                </c:pt>
                <c:pt idx="6">
                  <c:v>527.20973885000001</c:v>
                </c:pt>
                <c:pt idx="7">
                  <c:v>502.0796081507915</c:v>
                </c:pt>
                <c:pt idx="8">
                  <c:v>486.16332184104232</c:v>
                </c:pt>
                <c:pt idx="9">
                  <c:v>468.793848852</c:v>
                </c:pt>
                <c:pt idx="10">
                  <c:v>336.89074943699995</c:v>
                </c:pt>
                <c:pt idx="11">
                  <c:v>358.58020992940158</c:v>
                </c:pt>
                <c:pt idx="12">
                  <c:v>96.194666738892181</c:v>
                </c:pt>
                <c:pt idx="13">
                  <c:v>572.13646273000006</c:v>
                </c:pt>
                <c:pt idx="14">
                  <c:v>552.33950543399999</c:v>
                </c:pt>
                <c:pt idx="15">
                  <c:v>503.66401204939604</c:v>
                </c:pt>
              </c:numCache>
            </c:numRef>
          </c:val>
          <c:smooth val="0"/>
          <c:extLst>
            <c:ext xmlns:c16="http://schemas.microsoft.com/office/drawing/2014/chart" uri="{C3380CC4-5D6E-409C-BE32-E72D297353CC}">
              <c16:uniqueId val="{00000003-F192-42A0-950E-FB566145CD12}"/>
            </c:ext>
          </c:extLst>
        </c:ser>
        <c:ser>
          <c:idx val="4"/>
          <c:order val="4"/>
          <c:tx>
            <c:strRef>
              <c:f>Sheet1!$A$44</c:f>
              <c:strCache>
                <c:ptCount val="1"/>
                <c:pt idx="0">
                  <c:v>Cotlandswick</c:v>
                </c:pt>
              </c:strCache>
            </c:strRef>
          </c:tx>
          <c:spPr>
            <a:ln w="28575" cap="rnd">
              <a:solidFill>
                <a:schemeClr val="accent5"/>
              </a:solidFill>
              <a:round/>
            </a:ln>
            <a:effectLst/>
          </c:spPr>
          <c:marker>
            <c:symbol val="none"/>
          </c:marker>
          <c:cat>
            <c:strRef>
              <c:f>Sheet1!$B$39:$Q$39</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Sheet1!$B$44:$Q$44</c:f>
              <c:numCache>
                <c:formatCode>#,##0</c:formatCode>
                <c:ptCount val="16"/>
                <c:pt idx="0">
                  <c:v>101.4007764742106</c:v>
                </c:pt>
                <c:pt idx="1">
                  <c:v>75.274894899999993</c:v>
                </c:pt>
                <c:pt idx="2">
                  <c:v>66.222950269999998</c:v>
                </c:pt>
                <c:pt idx="3">
                  <c:v>65.487701150000007</c:v>
                </c:pt>
                <c:pt idx="4">
                  <c:v>64.5653133</c:v>
                </c:pt>
                <c:pt idx="5">
                  <c:v>59.989014641811998</c:v>
                </c:pt>
                <c:pt idx="6">
                  <c:v>63.314864349999993</c:v>
                </c:pt>
                <c:pt idx="7">
                  <c:v>127.77336002476979</c:v>
                </c:pt>
                <c:pt idx="8">
                  <c:v>81.231323047016659</c:v>
                </c:pt>
                <c:pt idx="9">
                  <c:v>57.672881928000002</c:v>
                </c:pt>
                <c:pt idx="10">
                  <c:v>80.086974454</c:v>
                </c:pt>
                <c:pt idx="11">
                  <c:v>56.282792782432296</c:v>
                </c:pt>
                <c:pt idx="12">
                  <c:v>57.410541100000003</c:v>
                </c:pt>
                <c:pt idx="13">
                  <c:v>39.602814840000001</c:v>
                </c:pt>
                <c:pt idx="14">
                  <c:v>44.606833963999996</c:v>
                </c:pt>
                <c:pt idx="15">
                  <c:v>44.674366238993287</c:v>
                </c:pt>
              </c:numCache>
            </c:numRef>
          </c:val>
          <c:smooth val="0"/>
          <c:extLst>
            <c:ext xmlns:c16="http://schemas.microsoft.com/office/drawing/2014/chart" uri="{C3380CC4-5D6E-409C-BE32-E72D297353CC}">
              <c16:uniqueId val="{00000004-F192-42A0-950E-FB566145CD12}"/>
            </c:ext>
          </c:extLst>
        </c:ser>
        <c:ser>
          <c:idx val="5"/>
          <c:order val="5"/>
          <c:tx>
            <c:strRef>
              <c:f>Sheet1!$A$45</c:f>
              <c:strCache>
                <c:ptCount val="1"/>
                <c:pt idx="0">
                  <c:v>Westminster Lodge/Abbey View Total</c:v>
                </c:pt>
              </c:strCache>
            </c:strRef>
          </c:tx>
          <c:spPr>
            <a:ln w="28575" cap="rnd">
              <a:solidFill>
                <a:schemeClr val="accent6"/>
              </a:solidFill>
              <a:round/>
            </a:ln>
            <a:effectLst/>
          </c:spPr>
          <c:marker>
            <c:symbol val="none"/>
          </c:marker>
          <c:cat>
            <c:strRef>
              <c:f>Sheet1!$B$39:$Q$39</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Sheet1!$B$45:$Q$45</c:f>
              <c:numCache>
                <c:formatCode>#,##0</c:formatCode>
                <c:ptCount val="16"/>
                <c:pt idx="0">
                  <c:v>1001.5221183074195</c:v>
                </c:pt>
                <c:pt idx="1">
                  <c:v>947.84838732000014</c:v>
                </c:pt>
                <c:pt idx="2">
                  <c:v>823.64312339000003</c:v>
                </c:pt>
                <c:pt idx="3">
                  <c:v>579.41803281</c:v>
                </c:pt>
                <c:pt idx="4">
                  <c:v>1194.1560000800002</c:v>
                </c:pt>
                <c:pt idx="5">
                  <c:v>1536.631571083414</c:v>
                </c:pt>
                <c:pt idx="6">
                  <c:v>1205.2954936800002</c:v>
                </c:pt>
                <c:pt idx="7">
                  <c:v>1485.4752065525392</c:v>
                </c:pt>
                <c:pt idx="8">
                  <c:v>1022.0689184835909</c:v>
                </c:pt>
                <c:pt idx="9">
                  <c:v>1487.6720190639999</c:v>
                </c:pt>
                <c:pt idx="10">
                  <c:v>1226.3840221130001</c:v>
                </c:pt>
                <c:pt idx="11">
                  <c:v>1084.9209453355177</c:v>
                </c:pt>
                <c:pt idx="12">
                  <c:v>1125.9224255225997</c:v>
                </c:pt>
                <c:pt idx="13">
                  <c:v>934.31193689999998</c:v>
                </c:pt>
                <c:pt idx="14">
                  <c:v>922.73448614799986</c:v>
                </c:pt>
                <c:pt idx="15">
                  <c:v>837.36935650255043</c:v>
                </c:pt>
              </c:numCache>
            </c:numRef>
          </c:val>
          <c:smooth val="0"/>
          <c:extLst>
            <c:ext xmlns:c16="http://schemas.microsoft.com/office/drawing/2014/chart" uri="{C3380CC4-5D6E-409C-BE32-E72D297353CC}">
              <c16:uniqueId val="{00000005-F192-42A0-950E-FB566145CD12}"/>
            </c:ext>
          </c:extLst>
        </c:ser>
        <c:ser>
          <c:idx val="6"/>
          <c:order val="6"/>
          <c:tx>
            <c:strRef>
              <c:f>Sheet1!$A$46</c:f>
              <c:strCache>
                <c:ptCount val="1"/>
                <c:pt idx="0">
                  <c:v>Cottonmill Cycling Centre</c:v>
                </c:pt>
              </c:strCache>
            </c:strRef>
          </c:tx>
          <c:spPr>
            <a:ln w="28575" cap="rnd">
              <a:solidFill>
                <a:schemeClr val="accent1">
                  <a:lumMod val="60000"/>
                </a:schemeClr>
              </a:solidFill>
              <a:round/>
            </a:ln>
            <a:effectLst/>
          </c:spPr>
          <c:marker>
            <c:symbol val="none"/>
          </c:marker>
          <c:cat>
            <c:strRef>
              <c:f>Sheet1!$B$39:$Q$39</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Sheet1!$B$46:$Q$46</c:f>
              <c:numCache>
                <c:formatCode>General</c:formatCode>
                <c:ptCount val="16"/>
                <c:pt idx="15" formatCode="#,##0">
                  <c:v>10.701185085785236</c:v>
                </c:pt>
              </c:numCache>
            </c:numRef>
          </c:val>
          <c:smooth val="0"/>
          <c:extLst xmlns:c15="http://schemas.microsoft.com/office/drawing/2012/chart">
            <c:ext xmlns:c16="http://schemas.microsoft.com/office/drawing/2014/chart" uri="{C3380CC4-5D6E-409C-BE32-E72D297353CC}">
              <c16:uniqueId val="{00000006-F192-42A0-950E-FB566145CD12}"/>
            </c:ext>
          </c:extLst>
        </c:ser>
        <c:dLbls>
          <c:showLegendKey val="0"/>
          <c:showVal val="0"/>
          <c:showCatName val="0"/>
          <c:showSerName val="0"/>
          <c:showPercent val="0"/>
          <c:showBubbleSize val="0"/>
        </c:dLbls>
        <c:smooth val="0"/>
        <c:axId val="147209007"/>
        <c:axId val="147208527"/>
        <c:extLst>
          <c:ext xmlns:c15="http://schemas.microsoft.com/office/drawing/2012/chart" uri="{02D57815-91ED-43cb-92C2-25804820EDAC}">
            <c15:filteredLineSeries>
              <c15:ser>
                <c:idx val="7"/>
                <c:order val="7"/>
                <c:tx>
                  <c:strRef>
                    <c:extLst>
                      <c:ext uri="{02D57815-91ED-43cb-92C2-25804820EDAC}">
                        <c15:formulaRef>
                          <c15:sqref>Sheet1!$A$47</c15:sqref>
                        </c15:formulaRef>
                      </c:ext>
                    </c:extLst>
                    <c:strCache>
                      <c:ptCount val="1"/>
                      <c:pt idx="0">
                        <c:v>Total</c:v>
                      </c:pt>
                    </c:strCache>
                  </c:strRef>
                </c:tx>
                <c:spPr>
                  <a:ln w="28575" cap="rnd">
                    <a:solidFill>
                      <a:schemeClr val="accent2">
                        <a:lumMod val="60000"/>
                      </a:schemeClr>
                    </a:solidFill>
                    <a:round/>
                  </a:ln>
                  <a:effectLst/>
                </c:spPr>
                <c:marker>
                  <c:symbol val="none"/>
                </c:marker>
                <c:cat>
                  <c:strRef>
                    <c:extLst>
                      <c:ext uri="{02D57815-91ED-43cb-92C2-25804820EDAC}">
                        <c15:formulaRef>
                          <c15:sqref>Sheet1!$B$39:$Q$39</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c:ext uri="{02D57815-91ED-43cb-92C2-25804820EDAC}">
                        <c15:formulaRef>
                          <c15:sqref>Sheet1!$B$47:$Q$47</c15:sqref>
                        </c15:formulaRef>
                      </c:ext>
                    </c:extLst>
                    <c:numCache>
                      <c:formatCode>#,##0</c:formatCode>
                      <c:ptCount val="16"/>
                      <c:pt idx="0">
                        <c:v>2554.8905405530227</c:v>
                      </c:pt>
                      <c:pt idx="1">
                        <c:v>2425.0481259000003</c:v>
                      </c:pt>
                      <c:pt idx="2">
                        <c:v>2286.9116319999998</c:v>
                      </c:pt>
                      <c:pt idx="3">
                        <c:v>1664.1572187400002</c:v>
                      </c:pt>
                      <c:pt idx="4">
                        <c:v>2279.9796630400006</c:v>
                      </c:pt>
                      <c:pt idx="5">
                        <c:v>2490.5179710415009</c:v>
                      </c:pt>
                      <c:pt idx="6">
                        <c:v>2499.0722674900003</c:v>
                      </c:pt>
                      <c:pt idx="7">
                        <c:v>2707.4782318115217</c:v>
                      </c:pt>
                      <c:pt idx="8">
                        <c:v>2239.5807764695392</c:v>
                      </c:pt>
                      <c:pt idx="9">
                        <c:v>2554.3002035079999</c:v>
                      </c:pt>
                      <c:pt idx="10">
                        <c:v>2104.514501179</c:v>
                      </c:pt>
                      <c:pt idx="11">
                        <c:v>1967.6833473594693</c:v>
                      </c:pt>
                      <c:pt idx="12">
                        <c:v>1600.4006531163279</c:v>
                      </c:pt>
                      <c:pt idx="13">
                        <c:v>1843.8783254499999</c:v>
                      </c:pt>
                      <c:pt idx="14">
                        <c:v>1791.873105876</c:v>
                      </c:pt>
                      <c:pt idx="15">
                        <c:v>1627.1334560980608</c:v>
                      </c:pt>
                    </c:numCache>
                  </c:numRef>
                </c:val>
                <c:smooth val="0"/>
                <c:extLst>
                  <c:ext xmlns:c16="http://schemas.microsoft.com/office/drawing/2014/chart" uri="{C3380CC4-5D6E-409C-BE32-E72D297353CC}">
                    <c16:uniqueId val="{00000007-F192-42A0-950E-FB566145CD12}"/>
                  </c:ext>
                </c:extLst>
              </c15:ser>
            </c15:filteredLineSeries>
          </c:ext>
        </c:extLst>
      </c:lineChart>
      <c:catAx>
        <c:axId val="147209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7208527"/>
        <c:crosses val="autoZero"/>
        <c:auto val="1"/>
        <c:lblAlgn val="ctr"/>
        <c:lblOffset val="100"/>
        <c:noMultiLvlLbl val="0"/>
      </c:catAx>
      <c:valAx>
        <c:axId val="1472085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tCO2e</a:t>
                </a:r>
              </a:p>
            </c:rich>
          </c:tx>
          <c:layout>
            <c:manualLayout>
              <c:xMode val="edge"/>
              <c:yMode val="edge"/>
              <c:x val="1.7845761631612493E-2"/>
              <c:y val="0.2369141182933528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7209007"/>
        <c:crosses val="autoZero"/>
        <c:crossBetween val="between"/>
      </c:valAx>
      <c:spPr>
        <a:noFill/>
        <a:ln>
          <a:noFill/>
        </a:ln>
        <a:effectLst/>
      </c:spPr>
    </c:plotArea>
    <c:legend>
      <c:legendPos val="b"/>
      <c:layout>
        <c:manualLayout>
          <c:xMode val="edge"/>
          <c:yMode val="edge"/>
          <c:x val="0"/>
          <c:y val="0.80589405650480517"/>
          <c:w val="1"/>
          <c:h val="0.194105943495194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16389585811145"/>
          <c:y val="9.2613009922822495E-2"/>
          <c:w val="0.86658031582876838"/>
          <c:h val="0.60283707645695339"/>
        </c:manualLayout>
      </c:layout>
      <c:lineChart>
        <c:grouping val="standard"/>
        <c:varyColors val="0"/>
        <c:ser>
          <c:idx val="9"/>
          <c:order val="9"/>
          <c:tx>
            <c:strRef>
              <c:f>Sheet1!$A$49</c:f>
              <c:strCache>
                <c:ptCount val="1"/>
                <c:pt idx="0">
                  <c:v>Emissions Per Visitor (kgCO2e)</c:v>
                </c:pt>
              </c:strCache>
            </c:strRef>
          </c:tx>
          <c:spPr>
            <a:ln w="28575" cap="rnd">
              <a:solidFill>
                <a:schemeClr val="accent4">
                  <a:lumMod val="60000"/>
                </a:schemeClr>
              </a:solidFill>
              <a:round/>
            </a:ln>
            <a:effectLst/>
          </c:spPr>
          <c:marker>
            <c:symbol val="none"/>
          </c:marker>
          <c:cat>
            <c:strRef>
              <c:f>Sheet1!$B$39:$Q$39</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Sheet1!$B$49:$Q$49</c:f>
              <c:numCache>
                <c:formatCode>0.0</c:formatCode>
                <c:ptCount val="16"/>
                <c:pt idx="0">
                  <c:v>2.063974262271699</c:v>
                </c:pt>
                <c:pt idx="1">
                  <c:v>1.9590807657632188</c:v>
                </c:pt>
                <c:pt idx="2">
                  <c:v>1.8474868780546914</c:v>
                </c:pt>
                <c:pt idx="3">
                  <c:v>1.4342461298749205</c:v>
                </c:pt>
                <c:pt idx="4">
                  <c:v>1.9779368399574571</c:v>
                </c:pt>
                <c:pt idx="5">
                  <c:v>1.6213528586783585</c:v>
                </c:pt>
                <c:pt idx="6">
                  <c:v>1.3880388103590582</c:v>
                </c:pt>
                <c:pt idx="7">
                  <c:v>1.3183243107830407</c:v>
                </c:pt>
                <c:pt idx="8">
                  <c:v>0.9143056738671671</c:v>
                </c:pt>
                <c:pt idx="9">
                  <c:v>0.93327134306150095</c:v>
                </c:pt>
                <c:pt idx="10">
                  <c:v>0.74770343510568671</c:v>
                </c:pt>
                <c:pt idx="11">
                  <c:v>0.77602797753395147</c:v>
                </c:pt>
                <c:pt idx="12">
                  <c:v>2.9802674737128521</c:v>
                </c:pt>
                <c:pt idx="13">
                  <c:v>0.99825203707744048</c:v>
                </c:pt>
                <c:pt idx="14">
                  <c:v>1.2665132695574239</c:v>
                </c:pt>
                <c:pt idx="15">
                  <c:v>0.6857061819741328</c:v>
                </c:pt>
              </c:numCache>
            </c:numRef>
          </c:val>
          <c:smooth val="0"/>
          <c:extLst>
            <c:ext xmlns:c16="http://schemas.microsoft.com/office/drawing/2014/chart" uri="{C3380CC4-5D6E-409C-BE32-E72D297353CC}">
              <c16:uniqueId val="{00000000-8B1B-48E6-9E8A-DA1A95F1E978}"/>
            </c:ext>
          </c:extLst>
        </c:ser>
        <c:dLbls>
          <c:showLegendKey val="0"/>
          <c:showVal val="0"/>
          <c:showCatName val="0"/>
          <c:showSerName val="0"/>
          <c:showPercent val="0"/>
          <c:showBubbleSize val="0"/>
        </c:dLbls>
        <c:smooth val="0"/>
        <c:axId val="296249487"/>
        <c:axId val="296251887"/>
        <c:extLst>
          <c:ext xmlns:c15="http://schemas.microsoft.com/office/drawing/2012/chart" uri="{02D57815-91ED-43cb-92C2-25804820EDAC}">
            <c15:filteredLineSeries>
              <c15:ser>
                <c:idx val="0"/>
                <c:order val="0"/>
                <c:tx>
                  <c:strRef>
                    <c:extLst>
                      <c:ext uri="{02D57815-91ED-43cb-92C2-25804820EDAC}">
                        <c15:formulaRef>
                          <c15:sqref>Sheet1!$A$40</c15:sqref>
                        </c15:formulaRef>
                      </c:ext>
                    </c:extLst>
                    <c:strCache>
                      <c:ptCount val="1"/>
                      <c:pt idx="0">
                        <c:v>Alban Arena</c:v>
                      </c:pt>
                    </c:strCache>
                  </c:strRef>
                </c:tx>
                <c:spPr>
                  <a:ln w="28575" cap="rnd">
                    <a:solidFill>
                      <a:schemeClr val="accent1"/>
                    </a:solidFill>
                    <a:round/>
                  </a:ln>
                  <a:effectLst/>
                </c:spPr>
                <c:marker>
                  <c:symbol val="none"/>
                </c:marker>
                <c:cat>
                  <c:strRef>
                    <c:extLst>
                      <c:ext uri="{02D57815-91ED-43cb-92C2-25804820EDAC}">
                        <c15:formulaRef>
                          <c15:sqref>Sheet1!$B$39:$Q$39</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c:ext uri="{02D57815-91ED-43cb-92C2-25804820EDAC}">
                        <c15:formulaRef>
                          <c15:sqref>Sheet1!$B$40:$Q$40</c15:sqref>
                        </c15:formulaRef>
                      </c:ext>
                    </c:extLst>
                    <c:numCache>
                      <c:formatCode>#,##0</c:formatCode>
                      <c:ptCount val="16"/>
                      <c:pt idx="0">
                        <c:v>521.01917143171568</c:v>
                      </c:pt>
                      <c:pt idx="1">
                        <c:v>425.77750226000006</c:v>
                      </c:pt>
                      <c:pt idx="2">
                        <c:v>402.36693377</c:v>
                      </c:pt>
                      <c:pt idx="3">
                        <c:v>256.67488259999999</c:v>
                      </c:pt>
                      <c:pt idx="4">
                        <c:v>291.89257065999999</c:v>
                      </c:pt>
                      <c:pt idx="5">
                        <c:v>239.18806691923601</c:v>
                      </c:pt>
                      <c:pt idx="6">
                        <c:v>258.79892197999999</c:v>
                      </c:pt>
                      <c:pt idx="7">
                        <c:v>208.87563767831557</c:v>
                      </c:pt>
                      <c:pt idx="8">
                        <c:v>219.21147162235337</c:v>
                      </c:pt>
                      <c:pt idx="9">
                        <c:v>255.20285145600002</c:v>
                      </c:pt>
                      <c:pt idx="10">
                        <c:v>176.420712326</c:v>
                      </c:pt>
                      <c:pt idx="11">
                        <c:v>170.48688408913384</c:v>
                      </c:pt>
                      <c:pt idx="12">
                        <c:v>157.20565464999999</c:v>
                      </c:pt>
                      <c:pt idx="13">
                        <c:v>141.76611457999999</c:v>
                      </c:pt>
                      <c:pt idx="14">
                        <c:v>159.16644706400001</c:v>
                      </c:pt>
                      <c:pt idx="15">
                        <c:v>137.77561714779196</c:v>
                      </c:pt>
                    </c:numCache>
                  </c:numRef>
                </c:val>
                <c:smooth val="0"/>
                <c:extLst>
                  <c:ext xmlns:c16="http://schemas.microsoft.com/office/drawing/2014/chart" uri="{C3380CC4-5D6E-409C-BE32-E72D297353CC}">
                    <c16:uniqueId val="{00000001-8B1B-48E6-9E8A-DA1A95F1E978}"/>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Sheet1!$A$41</c15:sqref>
                        </c15:formulaRef>
                      </c:ext>
                    </c:extLst>
                    <c:strCache>
                      <c:ptCount val="1"/>
                      <c:pt idx="0">
                        <c:v>Batchwood</c:v>
                      </c:pt>
                    </c:strCache>
                  </c:strRef>
                </c:tx>
                <c:spPr>
                  <a:ln w="28575" cap="rnd">
                    <a:solidFill>
                      <a:schemeClr val="accent2"/>
                    </a:solidFill>
                    <a:round/>
                  </a:ln>
                  <a:effectLst/>
                </c:spPr>
                <c:marker>
                  <c:symbol val="none"/>
                </c:marker>
                <c:cat>
                  <c:strRef>
                    <c:extLst xmlns:c15="http://schemas.microsoft.com/office/drawing/2012/chart">
                      <c:ext xmlns:c15="http://schemas.microsoft.com/office/drawing/2012/chart" uri="{02D57815-91ED-43cb-92C2-25804820EDAC}">
                        <c15:formulaRef>
                          <c15:sqref>Sheet1!$B$39:$Q$39</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Sheet1!$B$41:$Q$41</c15:sqref>
                        </c15:formulaRef>
                      </c:ext>
                    </c:extLst>
                    <c:numCache>
                      <c:formatCode>#,##0</c:formatCode>
                      <c:ptCount val="16"/>
                      <c:pt idx="0">
                        <c:v>229.64749610813845</c:v>
                      </c:pt>
                      <c:pt idx="1">
                        <c:v>248.10828208000001</c:v>
                      </c:pt>
                      <c:pt idx="2">
                        <c:v>266.8939105</c:v>
                      </c:pt>
                      <c:pt idx="3">
                        <c:v>148.48595384000004</c:v>
                      </c:pt>
                      <c:pt idx="4">
                        <c:v>78.890249519999998</c:v>
                      </c:pt>
                      <c:pt idx="5">
                        <c:v>25.45121889951</c:v>
                      </c:pt>
                      <c:pt idx="6">
                        <c:v>344.96358507999997</c:v>
                      </c:pt>
                      <c:pt idx="7">
                        <c:v>310.21929938572111</c:v>
                      </c:pt>
                      <c:pt idx="8">
                        <c:v>358.90106420155485</c:v>
                      </c:pt>
                      <c:pt idx="9">
                        <c:v>185.07752020800004</c:v>
                      </c:pt>
                      <c:pt idx="10">
                        <c:v>212.967880057</c:v>
                      </c:pt>
                      <c:pt idx="11">
                        <c:v>232.71249339378386</c:v>
                      </c:pt>
                      <c:pt idx="12">
                        <c:v>41.108334151704959</c:v>
                      </c:pt>
                      <c:pt idx="13">
                        <c:v>156.06099639999999</c:v>
                      </c:pt>
                      <c:pt idx="14">
                        <c:v>113.02583326600001</c:v>
                      </c:pt>
                      <c:pt idx="15">
                        <c:v>92.948919073543621</c:v>
                      </c:pt>
                    </c:numCache>
                  </c:numRef>
                </c:val>
                <c:smooth val="0"/>
                <c:extLst xmlns:c15="http://schemas.microsoft.com/office/drawing/2012/chart">
                  <c:ext xmlns:c16="http://schemas.microsoft.com/office/drawing/2014/chart" uri="{C3380CC4-5D6E-409C-BE32-E72D297353CC}">
                    <c16:uniqueId val="{00000002-8B1B-48E6-9E8A-DA1A95F1E978}"/>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Sheet1!$A$42</c15:sqref>
                        </c15:formulaRef>
                      </c:ext>
                    </c:extLst>
                    <c:strCache>
                      <c:ptCount val="1"/>
                      <c:pt idx="0">
                        <c:v>Harpenden Public Halls</c:v>
                      </c:pt>
                    </c:strCache>
                  </c:strRef>
                </c:tx>
                <c:spPr>
                  <a:ln w="28575" cap="rnd">
                    <a:solidFill>
                      <a:schemeClr val="accent3"/>
                    </a:solidFill>
                    <a:round/>
                  </a:ln>
                  <a:effectLst/>
                </c:spPr>
                <c:marker>
                  <c:symbol val="none"/>
                </c:marker>
                <c:cat>
                  <c:strRef>
                    <c:extLst xmlns:c15="http://schemas.microsoft.com/office/drawing/2012/chart">
                      <c:ext xmlns:c15="http://schemas.microsoft.com/office/drawing/2012/chart" uri="{02D57815-91ED-43cb-92C2-25804820EDAC}">
                        <c15:formulaRef>
                          <c15:sqref>Sheet1!$B$39:$Q$39</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Sheet1!$B$42:$Q$42</c15:sqref>
                        </c15:formulaRef>
                      </c:ext>
                    </c:extLst>
                    <c:numCache>
                      <c:formatCode>#,##0</c:formatCode>
                      <c:ptCount val="16"/>
                      <c:pt idx="0">
                        <c:v>107.6896279070444</c:v>
                      </c:pt>
                      <c:pt idx="1">
                        <c:v>102.13478919000001</c:v>
                      </c:pt>
                      <c:pt idx="2">
                        <c:v>89.86564503000001</c:v>
                      </c:pt>
                      <c:pt idx="3">
                        <c:v>74.43634222</c:v>
                      </c:pt>
                      <c:pt idx="4">
                        <c:v>95.38903753999999</c:v>
                      </c:pt>
                      <c:pt idx="5">
                        <c:v>94.046413494299003</c:v>
                      </c:pt>
                      <c:pt idx="6">
                        <c:v>99.489663550000003</c:v>
                      </c:pt>
                      <c:pt idx="7">
                        <c:v>73.055120019384461</c:v>
                      </c:pt>
                      <c:pt idx="8">
                        <c:v>72.004677273980832</c:v>
                      </c:pt>
                      <c:pt idx="9">
                        <c:v>99.881082000000006</c:v>
                      </c:pt>
                      <c:pt idx="10">
                        <c:v>71.764162792000008</c:v>
                      </c:pt>
                      <c:pt idx="11">
                        <c:v>64.700021829200011</c:v>
                      </c:pt>
                      <c:pt idx="12">
                        <c:v>122.55903095313103</c:v>
                      </c:pt>
                      <c:pt idx="13">
                        <c:v>0</c:v>
                      </c:pt>
                      <c:pt idx="14">
                        <c:v>0</c:v>
                      </c:pt>
                      <c:pt idx="15">
                        <c:v>0</c:v>
                      </c:pt>
                    </c:numCache>
                  </c:numRef>
                </c:val>
                <c:smooth val="0"/>
                <c:extLst xmlns:c15="http://schemas.microsoft.com/office/drawing/2012/chart">
                  <c:ext xmlns:c16="http://schemas.microsoft.com/office/drawing/2014/chart" uri="{C3380CC4-5D6E-409C-BE32-E72D297353CC}">
                    <c16:uniqueId val="{00000003-8B1B-48E6-9E8A-DA1A95F1E978}"/>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Sheet1!$A$43</c15:sqref>
                        </c15:formulaRef>
                      </c:ext>
                    </c:extLst>
                    <c:strCache>
                      <c:ptCount val="1"/>
                      <c:pt idx="0">
                        <c:v>Harpenden Leisure Centre and Eric Morecambe</c:v>
                      </c:pt>
                    </c:strCache>
                  </c:strRef>
                </c:tx>
                <c:spPr>
                  <a:ln w="28575" cap="rnd">
                    <a:solidFill>
                      <a:schemeClr val="accent4"/>
                    </a:solidFill>
                    <a:round/>
                  </a:ln>
                  <a:effectLst/>
                </c:spPr>
                <c:marker>
                  <c:symbol val="none"/>
                </c:marker>
                <c:cat>
                  <c:strRef>
                    <c:extLst xmlns:c15="http://schemas.microsoft.com/office/drawing/2012/chart">
                      <c:ext xmlns:c15="http://schemas.microsoft.com/office/drawing/2012/chart" uri="{02D57815-91ED-43cb-92C2-25804820EDAC}">
                        <c15:formulaRef>
                          <c15:sqref>Sheet1!$B$39:$Q$39</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Sheet1!$B$43:$Q$43</c15:sqref>
                        </c15:formulaRef>
                      </c:ext>
                    </c:extLst>
                    <c:numCache>
                      <c:formatCode>#,##0</c:formatCode>
                      <c:ptCount val="16"/>
                      <c:pt idx="0">
                        <c:v>593.61135032449408</c:v>
                      </c:pt>
                      <c:pt idx="1">
                        <c:v>625.90427015</c:v>
                      </c:pt>
                      <c:pt idx="2">
                        <c:v>637.91906903999995</c:v>
                      </c:pt>
                      <c:pt idx="3">
                        <c:v>539.65430612</c:v>
                      </c:pt>
                      <c:pt idx="4">
                        <c:v>555.08649194000009</c:v>
                      </c:pt>
                      <c:pt idx="5">
                        <c:v>535.21168600323006</c:v>
                      </c:pt>
                      <c:pt idx="6">
                        <c:v>527.20973885000001</c:v>
                      </c:pt>
                      <c:pt idx="7">
                        <c:v>502.0796081507915</c:v>
                      </c:pt>
                      <c:pt idx="8">
                        <c:v>486.16332184104232</c:v>
                      </c:pt>
                      <c:pt idx="9">
                        <c:v>468.793848852</c:v>
                      </c:pt>
                      <c:pt idx="10">
                        <c:v>336.89074943699995</c:v>
                      </c:pt>
                      <c:pt idx="11">
                        <c:v>358.58020992940158</c:v>
                      </c:pt>
                      <c:pt idx="12">
                        <c:v>96.194666738892181</c:v>
                      </c:pt>
                      <c:pt idx="13">
                        <c:v>572.13646273000006</c:v>
                      </c:pt>
                      <c:pt idx="14">
                        <c:v>552.33950543399999</c:v>
                      </c:pt>
                      <c:pt idx="15">
                        <c:v>503.66401204939604</c:v>
                      </c:pt>
                    </c:numCache>
                  </c:numRef>
                </c:val>
                <c:smooth val="0"/>
                <c:extLst xmlns:c15="http://schemas.microsoft.com/office/drawing/2012/chart">
                  <c:ext xmlns:c16="http://schemas.microsoft.com/office/drawing/2014/chart" uri="{C3380CC4-5D6E-409C-BE32-E72D297353CC}">
                    <c16:uniqueId val="{00000004-8B1B-48E6-9E8A-DA1A95F1E978}"/>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Sheet1!$A$44</c15:sqref>
                        </c15:formulaRef>
                      </c:ext>
                    </c:extLst>
                    <c:strCache>
                      <c:ptCount val="1"/>
                      <c:pt idx="0">
                        <c:v>Cotlandswick</c:v>
                      </c:pt>
                    </c:strCache>
                  </c:strRef>
                </c:tx>
                <c:spPr>
                  <a:ln w="28575" cap="rnd">
                    <a:solidFill>
                      <a:schemeClr val="accent5"/>
                    </a:solidFill>
                    <a:round/>
                  </a:ln>
                  <a:effectLst/>
                </c:spPr>
                <c:marker>
                  <c:symbol val="none"/>
                </c:marker>
                <c:cat>
                  <c:strRef>
                    <c:extLst xmlns:c15="http://schemas.microsoft.com/office/drawing/2012/chart">
                      <c:ext xmlns:c15="http://schemas.microsoft.com/office/drawing/2012/chart" uri="{02D57815-91ED-43cb-92C2-25804820EDAC}">
                        <c15:formulaRef>
                          <c15:sqref>Sheet1!$B$39:$Q$39</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Sheet1!$B$44:$Q$44</c15:sqref>
                        </c15:formulaRef>
                      </c:ext>
                    </c:extLst>
                    <c:numCache>
                      <c:formatCode>#,##0</c:formatCode>
                      <c:ptCount val="16"/>
                      <c:pt idx="0">
                        <c:v>101.4007764742106</c:v>
                      </c:pt>
                      <c:pt idx="1">
                        <c:v>75.274894899999993</c:v>
                      </c:pt>
                      <c:pt idx="2">
                        <c:v>66.222950269999998</c:v>
                      </c:pt>
                      <c:pt idx="3">
                        <c:v>65.487701150000007</c:v>
                      </c:pt>
                      <c:pt idx="4">
                        <c:v>64.5653133</c:v>
                      </c:pt>
                      <c:pt idx="5">
                        <c:v>59.989014641811998</c:v>
                      </c:pt>
                      <c:pt idx="6">
                        <c:v>63.314864349999993</c:v>
                      </c:pt>
                      <c:pt idx="7">
                        <c:v>127.77336002476979</c:v>
                      </c:pt>
                      <c:pt idx="8">
                        <c:v>81.231323047016659</c:v>
                      </c:pt>
                      <c:pt idx="9">
                        <c:v>57.672881928000002</c:v>
                      </c:pt>
                      <c:pt idx="10">
                        <c:v>80.086974454</c:v>
                      </c:pt>
                      <c:pt idx="11">
                        <c:v>56.282792782432296</c:v>
                      </c:pt>
                      <c:pt idx="12">
                        <c:v>57.410541100000003</c:v>
                      </c:pt>
                      <c:pt idx="13">
                        <c:v>39.602814840000001</c:v>
                      </c:pt>
                      <c:pt idx="14">
                        <c:v>44.606833963999996</c:v>
                      </c:pt>
                      <c:pt idx="15">
                        <c:v>44.674366238993287</c:v>
                      </c:pt>
                    </c:numCache>
                  </c:numRef>
                </c:val>
                <c:smooth val="0"/>
                <c:extLst xmlns:c15="http://schemas.microsoft.com/office/drawing/2012/chart">
                  <c:ext xmlns:c16="http://schemas.microsoft.com/office/drawing/2014/chart" uri="{C3380CC4-5D6E-409C-BE32-E72D297353CC}">
                    <c16:uniqueId val="{00000005-8B1B-48E6-9E8A-DA1A95F1E978}"/>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Sheet1!$A$45</c15:sqref>
                        </c15:formulaRef>
                      </c:ext>
                    </c:extLst>
                    <c:strCache>
                      <c:ptCount val="1"/>
                      <c:pt idx="0">
                        <c:v>Westminster Lodge/Abbey View Total</c:v>
                      </c:pt>
                    </c:strCache>
                  </c:strRef>
                </c:tx>
                <c:spPr>
                  <a:ln w="28575" cap="rnd">
                    <a:solidFill>
                      <a:schemeClr val="accent6"/>
                    </a:solidFill>
                    <a:round/>
                  </a:ln>
                  <a:effectLst/>
                </c:spPr>
                <c:marker>
                  <c:symbol val="none"/>
                </c:marker>
                <c:cat>
                  <c:strRef>
                    <c:extLst xmlns:c15="http://schemas.microsoft.com/office/drawing/2012/chart">
                      <c:ext xmlns:c15="http://schemas.microsoft.com/office/drawing/2012/chart" uri="{02D57815-91ED-43cb-92C2-25804820EDAC}">
                        <c15:formulaRef>
                          <c15:sqref>Sheet1!$B$39:$Q$39</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Sheet1!$B$45:$Q$45</c15:sqref>
                        </c15:formulaRef>
                      </c:ext>
                    </c:extLst>
                    <c:numCache>
                      <c:formatCode>#,##0</c:formatCode>
                      <c:ptCount val="16"/>
                      <c:pt idx="0">
                        <c:v>1001.5221183074195</c:v>
                      </c:pt>
                      <c:pt idx="1">
                        <c:v>947.84838732000014</c:v>
                      </c:pt>
                      <c:pt idx="2">
                        <c:v>823.64312339000003</c:v>
                      </c:pt>
                      <c:pt idx="3">
                        <c:v>579.41803281</c:v>
                      </c:pt>
                      <c:pt idx="4">
                        <c:v>1194.1560000800002</c:v>
                      </c:pt>
                      <c:pt idx="5">
                        <c:v>1536.631571083414</c:v>
                      </c:pt>
                      <c:pt idx="6">
                        <c:v>1205.2954936800002</c:v>
                      </c:pt>
                      <c:pt idx="7">
                        <c:v>1485.4752065525392</c:v>
                      </c:pt>
                      <c:pt idx="8">
                        <c:v>1022.0689184835909</c:v>
                      </c:pt>
                      <c:pt idx="9">
                        <c:v>1487.6720190639999</c:v>
                      </c:pt>
                      <c:pt idx="10">
                        <c:v>1226.3840221130001</c:v>
                      </c:pt>
                      <c:pt idx="11">
                        <c:v>1084.9209453355177</c:v>
                      </c:pt>
                      <c:pt idx="12">
                        <c:v>1125.9224255225997</c:v>
                      </c:pt>
                      <c:pt idx="13">
                        <c:v>934.31193689999998</c:v>
                      </c:pt>
                      <c:pt idx="14">
                        <c:v>922.73448614799986</c:v>
                      </c:pt>
                      <c:pt idx="15">
                        <c:v>837.36935650255043</c:v>
                      </c:pt>
                    </c:numCache>
                  </c:numRef>
                </c:val>
                <c:smooth val="0"/>
                <c:extLst xmlns:c15="http://schemas.microsoft.com/office/drawing/2012/chart">
                  <c:ext xmlns:c16="http://schemas.microsoft.com/office/drawing/2014/chart" uri="{C3380CC4-5D6E-409C-BE32-E72D297353CC}">
                    <c16:uniqueId val="{00000006-8B1B-48E6-9E8A-DA1A95F1E978}"/>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Sheet1!$A$46</c15:sqref>
                        </c15:formulaRef>
                      </c:ext>
                    </c:extLst>
                    <c:strCache>
                      <c:ptCount val="1"/>
                      <c:pt idx="0">
                        <c:v>Cottonmill Cycling Centre</c:v>
                      </c:pt>
                    </c:strCache>
                  </c:strRef>
                </c:tx>
                <c:spPr>
                  <a:ln w="28575" cap="rnd">
                    <a:solidFill>
                      <a:schemeClr val="accent1">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Sheet1!$B$39:$Q$39</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Sheet1!$B$46:$Q$46</c15:sqref>
                        </c15:formulaRef>
                      </c:ext>
                    </c:extLst>
                    <c:numCache>
                      <c:formatCode>General</c:formatCode>
                      <c:ptCount val="16"/>
                      <c:pt idx="15" formatCode="#,##0">
                        <c:v>10.701185085785236</c:v>
                      </c:pt>
                    </c:numCache>
                  </c:numRef>
                </c:val>
                <c:smooth val="0"/>
                <c:extLst xmlns:c15="http://schemas.microsoft.com/office/drawing/2012/chart">
                  <c:ext xmlns:c16="http://schemas.microsoft.com/office/drawing/2014/chart" uri="{C3380CC4-5D6E-409C-BE32-E72D297353CC}">
                    <c16:uniqueId val="{00000007-8B1B-48E6-9E8A-DA1A95F1E978}"/>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Sheet1!$A$47</c15:sqref>
                        </c15:formulaRef>
                      </c:ext>
                    </c:extLst>
                    <c:strCache>
                      <c:ptCount val="1"/>
                      <c:pt idx="0">
                        <c:v>Total</c:v>
                      </c:pt>
                    </c:strCache>
                  </c:strRef>
                </c:tx>
                <c:spPr>
                  <a:ln w="28575" cap="rnd">
                    <a:solidFill>
                      <a:schemeClr val="accent2">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Sheet1!$B$39:$Q$39</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Sheet1!$B$47:$Q$47</c15:sqref>
                        </c15:formulaRef>
                      </c:ext>
                    </c:extLst>
                    <c:numCache>
                      <c:formatCode>#,##0</c:formatCode>
                      <c:ptCount val="16"/>
                      <c:pt idx="0">
                        <c:v>2554.8905405530227</c:v>
                      </c:pt>
                      <c:pt idx="1">
                        <c:v>2425.0481259000003</c:v>
                      </c:pt>
                      <c:pt idx="2">
                        <c:v>2286.9116319999998</c:v>
                      </c:pt>
                      <c:pt idx="3">
                        <c:v>1664.1572187400002</c:v>
                      </c:pt>
                      <c:pt idx="4">
                        <c:v>2279.9796630400006</c:v>
                      </c:pt>
                      <c:pt idx="5">
                        <c:v>2490.5179710415009</c:v>
                      </c:pt>
                      <c:pt idx="6">
                        <c:v>2499.0722674900003</c:v>
                      </c:pt>
                      <c:pt idx="7">
                        <c:v>2707.4782318115217</c:v>
                      </c:pt>
                      <c:pt idx="8">
                        <c:v>2239.5807764695392</c:v>
                      </c:pt>
                      <c:pt idx="9">
                        <c:v>2554.3002035079999</c:v>
                      </c:pt>
                      <c:pt idx="10">
                        <c:v>2104.514501179</c:v>
                      </c:pt>
                      <c:pt idx="11">
                        <c:v>1967.6833473594693</c:v>
                      </c:pt>
                      <c:pt idx="12">
                        <c:v>1600.4006531163279</c:v>
                      </c:pt>
                      <c:pt idx="13">
                        <c:v>1843.8783254499999</c:v>
                      </c:pt>
                      <c:pt idx="14">
                        <c:v>1791.873105876</c:v>
                      </c:pt>
                      <c:pt idx="15">
                        <c:v>1627.1334560980608</c:v>
                      </c:pt>
                    </c:numCache>
                  </c:numRef>
                </c:val>
                <c:smooth val="0"/>
                <c:extLst xmlns:c15="http://schemas.microsoft.com/office/drawing/2012/chart">
                  <c:ext xmlns:c16="http://schemas.microsoft.com/office/drawing/2014/chart" uri="{C3380CC4-5D6E-409C-BE32-E72D297353CC}">
                    <c16:uniqueId val="{00000008-8B1B-48E6-9E8A-DA1A95F1E978}"/>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Sheet1!$A$48</c15:sqref>
                        </c15:formulaRef>
                      </c:ext>
                    </c:extLst>
                    <c:strCache>
                      <c:ptCount val="1"/>
                      <c:pt idx="0">
                        <c:v>Visitors</c:v>
                      </c:pt>
                    </c:strCache>
                  </c:strRef>
                </c:tx>
                <c:spPr>
                  <a:ln w="28575" cap="rnd">
                    <a:solidFill>
                      <a:schemeClr val="accent3">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Sheet1!$B$39:$Q$39</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Sheet1!$B$48:$Q$48</c15:sqref>
                        </c15:formulaRef>
                      </c:ext>
                    </c:extLst>
                    <c:numCache>
                      <c:formatCode>#,##0.00</c:formatCode>
                      <c:ptCount val="16"/>
                      <c:pt idx="0">
                        <c:v>1237850</c:v>
                      </c:pt>
                      <c:pt idx="1">
                        <c:v>1237850</c:v>
                      </c:pt>
                      <c:pt idx="2">
                        <c:v>1237850</c:v>
                      </c:pt>
                      <c:pt idx="3">
                        <c:v>1160301</c:v>
                      </c:pt>
                      <c:pt idx="4">
                        <c:v>1152706</c:v>
                      </c:pt>
                      <c:pt idx="5">
                        <c:v>1536074</c:v>
                      </c:pt>
                      <c:pt idx="6">
                        <c:v>1800434</c:v>
                      </c:pt>
                      <c:pt idx="7">
                        <c:v>2053727</c:v>
                      </c:pt>
                      <c:pt idx="8">
                        <c:v>2449488</c:v>
                      </c:pt>
                      <c:pt idx="9">
                        <c:v>2736932</c:v>
                      </c:pt>
                      <c:pt idx="10">
                        <c:v>2814638</c:v>
                      </c:pt>
                      <c:pt idx="11">
                        <c:v>2535583</c:v>
                      </c:pt>
                      <c:pt idx="12">
                        <c:v>536999</c:v>
                      </c:pt>
                      <c:pt idx="13">
                        <c:v>1847107</c:v>
                      </c:pt>
                      <c:pt idx="14">
                        <c:v>1414808</c:v>
                      </c:pt>
                      <c:pt idx="15">
                        <c:v>2372931</c:v>
                      </c:pt>
                    </c:numCache>
                  </c:numRef>
                </c:val>
                <c:smooth val="0"/>
                <c:extLst xmlns:c15="http://schemas.microsoft.com/office/drawing/2012/chart">
                  <c:ext xmlns:c16="http://schemas.microsoft.com/office/drawing/2014/chart" uri="{C3380CC4-5D6E-409C-BE32-E72D297353CC}">
                    <c16:uniqueId val="{00000009-8B1B-48E6-9E8A-DA1A95F1E978}"/>
                  </c:ext>
                </c:extLst>
              </c15:ser>
            </c15:filteredLineSeries>
          </c:ext>
        </c:extLst>
      </c:lineChart>
      <c:catAx>
        <c:axId val="296249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96251887"/>
        <c:crosses val="autoZero"/>
        <c:auto val="1"/>
        <c:lblAlgn val="ctr"/>
        <c:lblOffset val="100"/>
        <c:noMultiLvlLbl val="0"/>
      </c:catAx>
      <c:valAx>
        <c:axId val="2962518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kgCO2e</a:t>
                </a:r>
              </a:p>
            </c:rich>
          </c:tx>
          <c:layout>
            <c:manualLayout>
              <c:xMode val="edge"/>
              <c:yMode val="edge"/>
              <c:x val="1.9444444444444445E-2"/>
              <c:y val="0.3381025809273840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962494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29399508633636"/>
          <c:y val="0.11466372657111357"/>
          <c:w val="0.86045021660054344"/>
          <c:h val="0.6824985024611725"/>
        </c:manualLayout>
      </c:layout>
      <c:barChart>
        <c:barDir val="col"/>
        <c:grouping val="clustered"/>
        <c:varyColors val="0"/>
        <c:ser>
          <c:idx val="0"/>
          <c:order val="0"/>
          <c:tx>
            <c:strRef>
              <c:f>Sheet2!$A$88</c:f>
              <c:strCache>
                <c:ptCount val="1"/>
                <c:pt idx="0">
                  <c:v>Council Electricity Transmition and Distribution</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Sheet2!$B$87:$Q$87</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Sheet2!$B$88:$Q$88</c:f>
              <c:numCache>
                <c:formatCode>#,##0</c:formatCode>
                <c:ptCount val="16"/>
                <c:pt idx="0">
                  <c:v>117.20274945881893</c:v>
                </c:pt>
                <c:pt idx="1">
                  <c:v>129.75426287647795</c:v>
                </c:pt>
                <c:pt idx="2">
                  <c:v>121.98721425062892</c:v>
                </c:pt>
                <c:pt idx="3">
                  <c:v>111.56017424367099</c:v>
                </c:pt>
                <c:pt idx="4">
                  <c:v>106.93762075646669</c:v>
                </c:pt>
                <c:pt idx="5">
                  <c:v>113.1705602198785</c:v>
                </c:pt>
                <c:pt idx="6">
                  <c:v>105.9355213786524</c:v>
                </c:pt>
                <c:pt idx="7">
                  <c:v>106.98465705710959</c:v>
                </c:pt>
                <c:pt idx="8">
                  <c:v>101.33033781739265</c:v>
                </c:pt>
                <c:pt idx="9">
                  <c:v>83.356492420770493</c:v>
                </c:pt>
                <c:pt idx="10">
                  <c:v>56.141425167250404</c:v>
                </c:pt>
                <c:pt idx="11">
                  <c:v>40.762011337587857</c:v>
                </c:pt>
                <c:pt idx="12">
                  <c:v>44.881105052657205</c:v>
                </c:pt>
                <c:pt idx="13">
                  <c:v>37.403088479024319</c:v>
                </c:pt>
                <c:pt idx="14">
                  <c:v>33.651812845786672</c:v>
                </c:pt>
                <c:pt idx="15">
                  <c:v>36.336715902754428</c:v>
                </c:pt>
              </c:numCache>
            </c:numRef>
          </c:val>
          <c:extLst>
            <c:ext xmlns:c16="http://schemas.microsoft.com/office/drawing/2014/chart" uri="{C3380CC4-5D6E-409C-BE32-E72D297353CC}">
              <c16:uniqueId val="{00000000-0FD9-41DF-9B16-29B16D93B522}"/>
            </c:ext>
          </c:extLst>
        </c:ser>
        <c:dLbls>
          <c:dLblPos val="outEnd"/>
          <c:showLegendKey val="0"/>
          <c:showVal val="1"/>
          <c:showCatName val="0"/>
          <c:showSerName val="0"/>
          <c:showPercent val="0"/>
          <c:showBubbleSize val="0"/>
        </c:dLbls>
        <c:gapWidth val="219"/>
        <c:overlap val="-27"/>
        <c:axId val="1375303424"/>
        <c:axId val="1375312064"/>
      </c:barChart>
      <c:catAx>
        <c:axId val="137530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75312064"/>
        <c:crosses val="autoZero"/>
        <c:auto val="1"/>
        <c:lblAlgn val="ctr"/>
        <c:lblOffset val="100"/>
        <c:noMultiLvlLbl val="0"/>
      </c:catAx>
      <c:valAx>
        <c:axId val="1375312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Tonnes of CO2e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75303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Sheet2!$A$111</c:f>
              <c:strCache>
                <c:ptCount val="1"/>
                <c:pt idx="0">
                  <c:v>Business Travel</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Sheet2!$B$110:$Q$110</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Sheet2!$B$111:$Q$111</c:f>
              <c:numCache>
                <c:formatCode>0.0</c:formatCode>
                <c:ptCount val="16"/>
                <c:pt idx="0">
                  <c:v>96.589946005000002</c:v>
                </c:pt>
                <c:pt idx="1">
                  <c:v>68.746241372</c:v>
                </c:pt>
                <c:pt idx="2">
                  <c:v>63.720981934199045</c:v>
                </c:pt>
                <c:pt idx="3">
                  <c:v>59.004717270476888</c:v>
                </c:pt>
                <c:pt idx="4">
                  <c:v>51.133406640980695</c:v>
                </c:pt>
                <c:pt idx="5">
                  <c:v>42.909759574232815</c:v>
                </c:pt>
                <c:pt idx="6">
                  <c:v>45.112071746077959</c:v>
                </c:pt>
                <c:pt idx="7">
                  <c:v>41.905154479795208</c:v>
                </c:pt>
                <c:pt idx="8">
                  <c:v>45.576476308839169</c:v>
                </c:pt>
                <c:pt idx="9">
                  <c:v>42.323035873789436</c:v>
                </c:pt>
                <c:pt idx="10">
                  <c:v>31.41117238107341</c:v>
                </c:pt>
                <c:pt idx="11">
                  <c:v>39.306155732870401</c:v>
                </c:pt>
                <c:pt idx="12">
                  <c:v>24.651016431655684</c:v>
                </c:pt>
                <c:pt idx="13">
                  <c:v>27.438386592418563</c:v>
                </c:pt>
                <c:pt idx="14">
                  <c:v>30.01133482792245</c:v>
                </c:pt>
                <c:pt idx="15">
                  <c:v>21.078845840557008</c:v>
                </c:pt>
              </c:numCache>
            </c:numRef>
          </c:val>
          <c:extLst>
            <c:ext xmlns:c16="http://schemas.microsoft.com/office/drawing/2014/chart" uri="{C3380CC4-5D6E-409C-BE32-E72D297353CC}">
              <c16:uniqueId val="{00000000-5D58-447F-B0D0-142CB1EB1AB0}"/>
            </c:ext>
          </c:extLst>
        </c:ser>
        <c:dLbls>
          <c:dLblPos val="outEnd"/>
          <c:showLegendKey val="0"/>
          <c:showVal val="1"/>
          <c:showCatName val="0"/>
          <c:showSerName val="0"/>
          <c:showPercent val="0"/>
          <c:showBubbleSize val="0"/>
        </c:dLbls>
        <c:gapWidth val="219"/>
        <c:overlap val="-27"/>
        <c:axId val="1292405408"/>
        <c:axId val="1292395328"/>
      </c:barChart>
      <c:catAx>
        <c:axId val="129240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92395328"/>
        <c:crosses val="autoZero"/>
        <c:auto val="1"/>
        <c:lblAlgn val="ctr"/>
        <c:lblOffset val="100"/>
        <c:noMultiLvlLbl val="0"/>
      </c:catAx>
      <c:valAx>
        <c:axId val="1292395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Tonnes CO</a:t>
                </a:r>
                <a:r>
                  <a:rPr lang="en-GB" baseline="-25000"/>
                  <a:t>2</a:t>
                </a:r>
                <a:r>
                  <a:rPr lang="en-GB"/>
                  <a:t>e</a:t>
                </a:r>
              </a:p>
            </c:rich>
          </c:tx>
          <c:layout>
            <c:manualLayout>
              <c:xMode val="edge"/>
              <c:yMode val="edge"/>
              <c:x val="1.6666695604615023E-2"/>
              <c:y val="0.3242462387901622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92405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445868935257262E-2"/>
          <c:y val="8.9811093042773613E-2"/>
          <c:w val="0.7920039134181075"/>
          <c:h val="0.63963599120515668"/>
        </c:manualLayout>
      </c:layout>
      <c:areaChart>
        <c:grouping val="stacked"/>
        <c:varyColors val="0"/>
        <c:ser>
          <c:idx val="4"/>
          <c:order val="0"/>
          <c:tx>
            <c:strRef>
              <c:f>'[St Albans - GHG Calculator (2024) - v2.xlsx]old charts'!$A$204</c:f>
              <c:strCache>
                <c:ptCount val="1"/>
                <c:pt idx="0">
                  <c:v>Car</c:v>
                </c:pt>
              </c:strCache>
            </c:strRef>
          </c:tx>
          <c:spPr>
            <a:solidFill>
              <a:schemeClr val="accent5">
                <a:alpha val="85000"/>
              </a:schemeClr>
            </a:solidFill>
            <a:ln w="25400">
              <a:noFill/>
            </a:ln>
          </c:spPr>
          <c:cat>
            <c:strRef>
              <c:f>'[St Albans - GHG Calculator (2024) - v2.xlsx]old charts'!$A$202:$Q$202</c:f>
              <c:strCache>
                <c:ptCount val="17"/>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pt idx="16">
                  <c:v>2023/24</c:v>
                </c:pt>
              </c:strCache>
            </c:strRef>
          </c:cat>
          <c:val>
            <c:numRef>
              <c:f>'[St Albans - GHG Calculator (2024) - v2.xlsx]old charts'!$B$204:$Q$204</c:f>
              <c:numCache>
                <c:formatCode>#,##0</c:formatCode>
                <c:ptCount val="16"/>
                <c:pt idx="0">
                  <c:v>94719.099675000005</c:v>
                </c:pt>
                <c:pt idx="1">
                  <c:v>60675.415024000002</c:v>
                </c:pt>
                <c:pt idx="2">
                  <c:v>61673.021759999996</c:v>
                </c:pt>
                <c:pt idx="3">
                  <c:v>56341.435312602523</c:v>
                </c:pt>
                <c:pt idx="4">
                  <c:v>48313.453141891434</c:v>
                </c:pt>
                <c:pt idx="5">
                  <c:v>40206.073214612006</c:v>
                </c:pt>
                <c:pt idx="6">
                  <c:v>42739.027658387458</c:v>
                </c:pt>
                <c:pt idx="7">
                  <c:v>38384.054825783031</c:v>
                </c:pt>
                <c:pt idx="8">
                  <c:v>43613.856146792452</c:v>
                </c:pt>
                <c:pt idx="9">
                  <c:v>38113.972752303351</c:v>
                </c:pt>
                <c:pt idx="10">
                  <c:v>29436.156407801092</c:v>
                </c:pt>
                <c:pt idx="11">
                  <c:v>36417.814219100161</c:v>
                </c:pt>
                <c:pt idx="12" formatCode="_(* #,##0.00_);_(* \(#,##0.00\);_(* &quot;-&quot;??_);_(@_)">
                  <c:v>24635.123676852483</c:v>
                </c:pt>
                <c:pt idx="13" formatCode="_(* #,##0_);_(* \(#,##0\);_(* &quot;-&quot;_);_(@_)">
                  <c:v>27411.942061025286</c:v>
                </c:pt>
                <c:pt idx="14" formatCode="_(* #,##0_);_(* \(#,##0\);_(* &quot;-&quot;_);_(@_)">
                  <c:v>29537.615022953494</c:v>
                </c:pt>
                <c:pt idx="15" formatCode="_(* #,##0_);_(* \(#,##0\);_(* &quot;-&quot;_);_(@_)">
                  <c:v>20685.317108672949</c:v>
                </c:pt>
              </c:numCache>
            </c:numRef>
          </c:val>
          <c:extLst>
            <c:ext xmlns:c16="http://schemas.microsoft.com/office/drawing/2014/chart" uri="{C3380CC4-5D6E-409C-BE32-E72D297353CC}">
              <c16:uniqueId val="{00000000-30DD-408D-B568-86EFB329DDA5}"/>
            </c:ext>
          </c:extLst>
        </c:ser>
        <c:ser>
          <c:idx val="0"/>
          <c:order val="1"/>
          <c:tx>
            <c:strRef>
              <c:f>'[St Albans - GHG Calculator (2024) - v2.xlsx]old charts'!$A$208</c:f>
              <c:strCache>
                <c:ptCount val="1"/>
                <c:pt idx="0">
                  <c:v>Fleet</c:v>
                </c:pt>
              </c:strCache>
            </c:strRef>
          </c:tx>
          <c:spPr>
            <a:solidFill>
              <a:schemeClr val="accent4">
                <a:alpha val="85000"/>
              </a:schemeClr>
            </a:solidFill>
          </c:spPr>
          <c:cat>
            <c:strRef>
              <c:f>'[St Albans - GHG Calculator (2024) - v2.xlsx]old charts'!$A$202:$Q$202</c:f>
              <c:strCache>
                <c:ptCount val="17"/>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pt idx="16">
                  <c:v>2023/24</c:v>
                </c:pt>
              </c:strCache>
            </c:strRef>
          </c:cat>
          <c:val>
            <c:numRef>
              <c:f>'[St Albans - GHG Calculator (2024) - v2.xlsx]old charts'!$B$208:$Q$208</c:f>
              <c:numCache>
                <c:formatCode>#,##0</c:formatCode>
                <c:ptCount val="16"/>
                <c:pt idx="0">
                  <c:v>10873.101415000001</c:v>
                </c:pt>
                <c:pt idx="1">
                  <c:v>9161.2924443947632</c:v>
                </c:pt>
                <c:pt idx="2">
                  <c:v>7809.595952503224</c:v>
                </c:pt>
                <c:pt idx="3">
                  <c:v>7300.2336400000004</c:v>
                </c:pt>
                <c:pt idx="4">
                  <c:v>6346.5200400000003</c:v>
                </c:pt>
                <c:pt idx="5">
                  <c:v>6458.1646937400001</c:v>
                </c:pt>
                <c:pt idx="6">
                  <c:v>7746.3608802567087</c:v>
                </c:pt>
                <c:pt idx="7">
                  <c:v>7144.7680390946807</c:v>
                </c:pt>
                <c:pt idx="8">
                  <c:v>6495.7551760124679</c:v>
                </c:pt>
                <c:pt idx="9">
                  <c:v>7366.2609609662059</c:v>
                </c:pt>
                <c:pt idx="10">
                  <c:v>7578.7218999999996</c:v>
                </c:pt>
                <c:pt idx="11">
                  <c:v>4518.5456900000008</c:v>
                </c:pt>
                <c:pt idx="12">
                  <c:v>3774.0189599999994</c:v>
                </c:pt>
                <c:pt idx="13">
                  <c:v>1923.5798400000001</c:v>
                </c:pt>
                <c:pt idx="14">
                  <c:v>3732.4800000000005</c:v>
                </c:pt>
                <c:pt idx="15">
                  <c:v>1521.6000293172351</c:v>
                </c:pt>
              </c:numCache>
            </c:numRef>
          </c:val>
          <c:extLst>
            <c:ext xmlns:c16="http://schemas.microsoft.com/office/drawing/2014/chart" uri="{C3380CC4-5D6E-409C-BE32-E72D297353CC}">
              <c16:uniqueId val="{00000001-30DD-408D-B568-86EFB329DDA5}"/>
            </c:ext>
          </c:extLst>
        </c:ser>
        <c:ser>
          <c:idx val="2"/>
          <c:order val="2"/>
          <c:tx>
            <c:strRef>
              <c:f>'[St Albans - GHG Calculator (2024) - v2.xlsx]old charts'!$A$207</c:f>
              <c:strCache>
                <c:ptCount val="1"/>
                <c:pt idx="0">
                  <c:v>Public transport</c:v>
                </c:pt>
              </c:strCache>
            </c:strRef>
          </c:tx>
          <c:spPr>
            <a:solidFill>
              <a:schemeClr val="accent3">
                <a:alpha val="85000"/>
              </a:schemeClr>
            </a:solidFill>
          </c:spPr>
          <c:cat>
            <c:strRef>
              <c:f>'[St Albans - GHG Calculator (2024) - v2.xlsx]old charts'!$A$202:$Q$202</c:f>
              <c:strCache>
                <c:ptCount val="17"/>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pt idx="16">
                  <c:v>2023/24</c:v>
                </c:pt>
              </c:strCache>
            </c:strRef>
          </c:cat>
          <c:val>
            <c:numRef>
              <c:f>'[St Albans - GHG Calculator (2024) - v2.xlsx]old charts'!$B$207:$Q$207</c:f>
              <c:numCache>
                <c:formatCode>#,##0</c:formatCode>
                <c:ptCount val="16"/>
                <c:pt idx="0">
                  <c:v>1870.8463300000001</c:v>
                </c:pt>
                <c:pt idx="1">
                  <c:v>4018.8983100000005</c:v>
                </c:pt>
                <c:pt idx="2">
                  <c:v>1563.9167441990403</c:v>
                </c:pt>
                <c:pt idx="3">
                  <c:v>2397.1908556569601</c:v>
                </c:pt>
                <c:pt idx="4">
                  <c:v>2234.71334420928</c:v>
                </c:pt>
                <c:pt idx="5">
                  <c:v>1995.3020548784002</c:v>
                </c:pt>
                <c:pt idx="6">
                  <c:v>1458.0113228904961</c:v>
                </c:pt>
                <c:pt idx="7">
                  <c:v>1654.1331056870404</c:v>
                </c:pt>
                <c:pt idx="8">
                  <c:v>1450.9387645632003</c:v>
                </c:pt>
                <c:pt idx="9">
                  <c:v>2739.2399120908804</c:v>
                </c:pt>
                <c:pt idx="10">
                  <c:v>1869.1742464243198</c:v>
                </c:pt>
                <c:pt idx="11">
                  <c:v>1127.8842964646401</c:v>
                </c:pt>
                <c:pt idx="12">
                  <c:v>15.892754803199999</c:v>
                </c:pt>
                <c:pt idx="13">
                  <c:v>26.444531393280002</c:v>
                </c:pt>
                <c:pt idx="14">
                  <c:v>62.57438466048</c:v>
                </c:pt>
                <c:pt idx="15">
                  <c:v>391.137012434967</c:v>
                </c:pt>
              </c:numCache>
            </c:numRef>
          </c:val>
          <c:extLst>
            <c:ext xmlns:c16="http://schemas.microsoft.com/office/drawing/2014/chart" uri="{C3380CC4-5D6E-409C-BE32-E72D297353CC}">
              <c16:uniqueId val="{00000002-30DD-408D-B568-86EFB329DDA5}"/>
            </c:ext>
          </c:extLst>
        </c:ser>
        <c:ser>
          <c:idx val="1"/>
          <c:order val="3"/>
          <c:tx>
            <c:strRef>
              <c:f>'[St Albans - GHG Calculator (2024) - v2.xlsx]old charts'!$A$203</c:f>
              <c:strCache>
                <c:ptCount val="1"/>
                <c:pt idx="0">
                  <c:v>Air</c:v>
                </c:pt>
              </c:strCache>
            </c:strRef>
          </c:tx>
          <c:spPr>
            <a:solidFill>
              <a:schemeClr val="accent2">
                <a:alpha val="85000"/>
              </a:schemeClr>
            </a:solidFill>
          </c:spPr>
          <c:cat>
            <c:strRef>
              <c:f>'[St Albans - GHG Calculator (2024) - v2.xlsx]old charts'!$A$202:$Q$202</c:f>
              <c:strCache>
                <c:ptCount val="17"/>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pt idx="16">
                  <c:v>2023/24</c:v>
                </c:pt>
              </c:strCache>
            </c:strRef>
          </c:cat>
          <c:val>
            <c:numRef>
              <c:f>'[St Albans - GHG Calculator (2024) - v2.xlsx]old charts'!$B$203:$Q$203</c:f>
              <c:numCache>
                <c:formatCode>#,##0</c:formatCode>
                <c:ptCount val="16"/>
                <c:pt idx="0">
                  <c:v>0</c:v>
                </c:pt>
                <c:pt idx="1">
                  <c:v>4051.9280380000005</c:v>
                </c:pt>
                <c:pt idx="2">
                  <c:v>484.04343</c:v>
                </c:pt>
                <c:pt idx="3">
                  <c:v>208.38304964505602</c:v>
                </c:pt>
                <c:pt idx="4">
                  <c:v>553.95652630855682</c:v>
                </c:pt>
                <c:pt idx="5">
                  <c:v>708.3843047424001</c:v>
                </c:pt>
                <c:pt idx="6">
                  <c:v>915.03276480000022</c:v>
                </c:pt>
                <c:pt idx="7">
                  <c:v>1768.3028980531201</c:v>
                </c:pt>
                <c:pt idx="8">
                  <c:v>511.68139748352002</c:v>
                </c:pt>
                <c:pt idx="9">
                  <c:v>1469.8232093952006</c:v>
                </c:pt>
                <c:pt idx="10">
                  <c:v>96.826181760000011</c:v>
                </c:pt>
                <c:pt idx="11">
                  <c:v>1892.5900889702405</c:v>
                </c:pt>
                <c:pt idx="12" formatCode="General">
                  <c:v>0</c:v>
                </c:pt>
                <c:pt idx="13" formatCode="General">
                  <c:v>0</c:v>
                </c:pt>
                <c:pt idx="14" formatCode="_(* #,##0.00_);_(* \(#,##0.00\);_(* &quot;-&quot;??_);_(@_)">
                  <c:v>411.14542030848008</c:v>
                </c:pt>
                <c:pt idx="15" formatCode="_(* #,##0.00_);_(* \(#,##0.00\);_(* &quot;-&quot;??_);_(@_)">
                  <c:v>0</c:v>
                </c:pt>
              </c:numCache>
            </c:numRef>
          </c:val>
          <c:extLst>
            <c:ext xmlns:c16="http://schemas.microsoft.com/office/drawing/2014/chart" uri="{C3380CC4-5D6E-409C-BE32-E72D297353CC}">
              <c16:uniqueId val="{00000003-30DD-408D-B568-86EFB329DDA5}"/>
            </c:ext>
          </c:extLst>
        </c:ser>
        <c:dLbls>
          <c:showLegendKey val="0"/>
          <c:showVal val="0"/>
          <c:showCatName val="0"/>
          <c:showSerName val="0"/>
          <c:showPercent val="0"/>
          <c:showBubbleSize val="0"/>
        </c:dLbls>
        <c:axId val="57523200"/>
        <c:axId val="57529088"/>
      </c:areaChart>
      <c:areaChart>
        <c:grouping val="stacked"/>
        <c:varyColors val="0"/>
        <c:ser>
          <c:idx val="3"/>
          <c:order val="4"/>
          <c:tx>
            <c:strRef>
              <c:f>'[St Albans - GHG Calculator (2024) - v2.xlsx]old charts'!$A$210</c:f>
              <c:strCache>
                <c:ptCount val="1"/>
                <c:pt idx="0">
                  <c:v>Contractor Transport (x10) Right Axis</c:v>
                </c:pt>
              </c:strCache>
            </c:strRef>
          </c:tx>
          <c:spPr>
            <a:noFill/>
            <a:ln w="25400">
              <a:solidFill>
                <a:schemeClr val="accent1"/>
              </a:solidFill>
            </a:ln>
          </c:spPr>
          <c:cat>
            <c:numRef>
              <c:f>'[St Albans - GHG Calculator (2024) - v2.xlsx]Graphs'!$B$141:$Q$141</c:f>
              <c:numCache>
                <c:formatCode>#,##0</c:formatCode>
                <c:ptCount val="16"/>
                <c:pt idx="0">
                  <c:v>1113449.1329648779</c:v>
                </c:pt>
                <c:pt idx="1">
                  <c:v>1229419.0062347099</c:v>
                </c:pt>
                <c:pt idx="2">
                  <c:v>1115730.2499524364</c:v>
                </c:pt>
                <c:pt idx="3">
                  <c:v>1120522.3897679329</c:v>
                </c:pt>
                <c:pt idx="4">
                  <c:v>1105524.0306226993</c:v>
                </c:pt>
                <c:pt idx="5">
                  <c:v>783556.25161764899</c:v>
                </c:pt>
                <c:pt idx="6">
                  <c:v>1164302.8534500001</c:v>
                </c:pt>
                <c:pt idx="7">
                  <c:v>946281.36125581269</c:v>
                </c:pt>
                <c:pt idx="8">
                  <c:v>749725.59581127972</c:v>
                </c:pt>
                <c:pt idx="9">
                  <c:v>882018.08867395227</c:v>
                </c:pt>
                <c:pt idx="10">
                  <c:v>608371.82328879996</c:v>
                </c:pt>
                <c:pt idx="11">
                  <c:v>478564.49096000002</c:v>
                </c:pt>
                <c:pt idx="12">
                  <c:v>440091.82604030002</c:v>
                </c:pt>
                <c:pt idx="13">
                  <c:v>566726.07449091738</c:v>
                </c:pt>
                <c:pt idx="14">
                  <c:v>742284.71460570022</c:v>
                </c:pt>
                <c:pt idx="15">
                  <c:v>749349.50174167973</c:v>
                </c:pt>
              </c:numCache>
            </c:numRef>
          </c:cat>
          <c:val>
            <c:numRef>
              <c:f>'[St Albans - GHG Calculator (2024) - v2.xlsx]old charts'!$B$210:$Q$210</c:f>
              <c:numCache>
                <c:formatCode>#,##0</c:formatCode>
                <c:ptCount val="16"/>
                <c:pt idx="0">
                  <c:v>1113449.1329648779</c:v>
                </c:pt>
                <c:pt idx="1">
                  <c:v>1229419.0062347099</c:v>
                </c:pt>
                <c:pt idx="2">
                  <c:v>1115730.2499524364</c:v>
                </c:pt>
                <c:pt idx="3">
                  <c:v>1120522.3897679329</c:v>
                </c:pt>
                <c:pt idx="4">
                  <c:v>1105524.0306226993</c:v>
                </c:pt>
                <c:pt idx="5">
                  <c:v>783556.25161764899</c:v>
                </c:pt>
                <c:pt idx="6">
                  <c:v>1164302.8534500001</c:v>
                </c:pt>
                <c:pt idx="7">
                  <c:v>946281.36125581269</c:v>
                </c:pt>
                <c:pt idx="8">
                  <c:v>749725.59581127972</c:v>
                </c:pt>
                <c:pt idx="9">
                  <c:v>882018.08867395227</c:v>
                </c:pt>
                <c:pt idx="10">
                  <c:v>608371.82328879996</c:v>
                </c:pt>
                <c:pt idx="11">
                  <c:v>478564.49096000002</c:v>
                </c:pt>
                <c:pt idx="12">
                  <c:v>440091.82604030002</c:v>
                </c:pt>
                <c:pt idx="13">
                  <c:v>566726.07449091738</c:v>
                </c:pt>
                <c:pt idx="14">
                  <c:v>742284.71460570022</c:v>
                </c:pt>
                <c:pt idx="15">
                  <c:v>749349.50174167973</c:v>
                </c:pt>
              </c:numCache>
            </c:numRef>
          </c:val>
          <c:extLst>
            <c:ext xmlns:c16="http://schemas.microsoft.com/office/drawing/2014/chart" uri="{C3380CC4-5D6E-409C-BE32-E72D297353CC}">
              <c16:uniqueId val="{00000004-30DD-408D-B568-86EFB329DDA5}"/>
            </c:ext>
          </c:extLst>
        </c:ser>
        <c:dLbls>
          <c:showLegendKey val="0"/>
          <c:showVal val="0"/>
          <c:showCatName val="0"/>
          <c:showSerName val="0"/>
          <c:showPercent val="0"/>
          <c:showBubbleSize val="0"/>
        </c:dLbls>
        <c:axId val="57531392"/>
        <c:axId val="57537280"/>
      </c:areaChart>
      <c:catAx>
        <c:axId val="57523200"/>
        <c:scaling>
          <c:orientation val="minMax"/>
        </c:scaling>
        <c:delete val="0"/>
        <c:axPos val="b"/>
        <c:numFmt formatCode="General" sourceLinked="1"/>
        <c:majorTickMark val="out"/>
        <c:minorTickMark val="none"/>
        <c:tickLblPos val="nextTo"/>
        <c:txPr>
          <a:bodyPr/>
          <a:lstStyle/>
          <a:p>
            <a:pPr>
              <a:defRPr sz="1100" baseline="0"/>
            </a:pPr>
            <a:endParaRPr lang="en-US"/>
          </a:p>
        </c:txPr>
        <c:crossAx val="57529088"/>
        <c:crosses val="autoZero"/>
        <c:auto val="1"/>
        <c:lblAlgn val="ctr"/>
        <c:lblOffset val="100"/>
        <c:noMultiLvlLbl val="0"/>
      </c:catAx>
      <c:valAx>
        <c:axId val="57529088"/>
        <c:scaling>
          <c:orientation val="minMax"/>
        </c:scaling>
        <c:delete val="0"/>
        <c:axPos val="l"/>
        <c:majorGridlines/>
        <c:title>
          <c:tx>
            <c:rich>
              <a:bodyPr rot="-5400000" vert="horz"/>
              <a:lstStyle/>
              <a:p>
                <a:pPr>
                  <a:defRPr sz="1200"/>
                </a:pPr>
                <a:r>
                  <a:rPr lang="en-GB" sz="1200" b="0"/>
                  <a:t>Emissions (t CO</a:t>
                </a:r>
                <a:r>
                  <a:rPr lang="en-GB" sz="1200" b="0" baseline="-25000"/>
                  <a:t>2</a:t>
                </a:r>
                <a:r>
                  <a:rPr lang="en-GB" sz="1200" b="0"/>
                  <a:t>e)</a:t>
                </a:r>
              </a:p>
            </c:rich>
          </c:tx>
          <c:layout>
            <c:manualLayout>
              <c:xMode val="edge"/>
              <c:yMode val="edge"/>
              <c:x val="1.0207952530543647E-2"/>
              <c:y val="0.32188676105970682"/>
            </c:manualLayout>
          </c:layout>
          <c:overlay val="0"/>
          <c:spPr>
            <a:noFill/>
            <a:ln w="25400">
              <a:noFill/>
            </a:ln>
          </c:spPr>
        </c:title>
        <c:numFmt formatCode="#,##0" sourceLinked="1"/>
        <c:majorTickMark val="out"/>
        <c:minorTickMark val="none"/>
        <c:tickLblPos val="nextTo"/>
        <c:txPr>
          <a:bodyPr/>
          <a:lstStyle/>
          <a:p>
            <a:pPr>
              <a:defRPr sz="1100"/>
            </a:pPr>
            <a:endParaRPr lang="en-US"/>
          </a:p>
        </c:txPr>
        <c:crossAx val="57523200"/>
        <c:crosses val="autoZero"/>
        <c:crossBetween val="midCat"/>
        <c:dispUnits>
          <c:builtInUnit val="thousands"/>
        </c:dispUnits>
      </c:valAx>
      <c:catAx>
        <c:axId val="57531392"/>
        <c:scaling>
          <c:orientation val="minMax"/>
        </c:scaling>
        <c:delete val="1"/>
        <c:axPos val="b"/>
        <c:numFmt formatCode="#,##0" sourceLinked="1"/>
        <c:majorTickMark val="out"/>
        <c:minorTickMark val="none"/>
        <c:tickLblPos val="none"/>
        <c:crossAx val="57537280"/>
        <c:crosses val="autoZero"/>
        <c:auto val="1"/>
        <c:lblAlgn val="ctr"/>
        <c:lblOffset val="100"/>
        <c:noMultiLvlLbl val="0"/>
      </c:catAx>
      <c:valAx>
        <c:axId val="57537280"/>
        <c:scaling>
          <c:orientation val="minMax"/>
        </c:scaling>
        <c:delete val="0"/>
        <c:axPos val="r"/>
        <c:title>
          <c:tx>
            <c:rich>
              <a:bodyPr rot="-5400000" vert="horz"/>
              <a:lstStyle/>
              <a:p>
                <a:pPr>
                  <a:defRPr sz="1200"/>
                </a:pPr>
                <a:r>
                  <a:rPr lang="en-GB" sz="1200" b="0"/>
                  <a:t>Contractor Emissions  (tCO</a:t>
                </a:r>
                <a:r>
                  <a:rPr lang="en-GB" sz="1200" b="0" baseline="-25000"/>
                  <a:t>2</a:t>
                </a:r>
                <a:r>
                  <a:rPr lang="en-GB" sz="1200" b="0"/>
                  <a:t>e)</a:t>
                </a:r>
                <a:endParaRPr lang="en-GB" sz="1200"/>
              </a:p>
            </c:rich>
          </c:tx>
          <c:layout>
            <c:manualLayout>
              <c:xMode val="edge"/>
              <c:yMode val="edge"/>
              <c:x val="0.95899770806794848"/>
              <c:y val="0.3223389090046076"/>
            </c:manualLayout>
          </c:layout>
          <c:overlay val="0"/>
          <c:spPr>
            <a:noFill/>
            <a:ln w="25400">
              <a:noFill/>
            </a:ln>
          </c:spPr>
        </c:title>
        <c:numFmt formatCode="#,##0" sourceLinked="1"/>
        <c:majorTickMark val="out"/>
        <c:minorTickMark val="none"/>
        <c:tickLblPos val="nextTo"/>
        <c:txPr>
          <a:bodyPr/>
          <a:lstStyle/>
          <a:p>
            <a:pPr>
              <a:defRPr sz="1100"/>
            </a:pPr>
            <a:endParaRPr lang="en-US"/>
          </a:p>
        </c:txPr>
        <c:crossAx val="57531392"/>
        <c:crosses val="max"/>
        <c:crossBetween val="midCat"/>
        <c:dispUnits>
          <c:builtInUnit val="thousands"/>
        </c:dispUnits>
      </c:valAx>
    </c:plotArea>
    <c:legend>
      <c:legendPos val="r"/>
      <c:layout>
        <c:manualLayout>
          <c:xMode val="edge"/>
          <c:yMode val="edge"/>
          <c:x val="9.2110024956227235E-2"/>
          <c:y val="0.92720766311223568"/>
          <c:w val="0.80435614816426348"/>
          <c:h val="6.6625700343394184E-2"/>
        </c:manualLayout>
      </c:layout>
      <c:overlay val="0"/>
      <c:txPr>
        <a:bodyPr/>
        <a:lstStyle/>
        <a:p>
          <a:pPr>
            <a:defRPr sz="1100"/>
          </a:pPr>
          <a:endParaRPr lang="en-US"/>
        </a:p>
      </c:txPr>
    </c:legend>
    <c:plotVisOnly val="1"/>
    <c:dispBlanksAs val="zero"/>
    <c:showDLblsOverMax val="0"/>
  </c:chart>
  <c:spPr>
    <a:ln>
      <a:solidFill>
        <a:schemeClr val="bg1">
          <a:lumMod val="85000"/>
        </a:schemeClr>
      </a:solidFill>
    </a:ln>
  </c:spPr>
  <c:txPr>
    <a:bodyPr/>
    <a:lstStyle/>
    <a:p>
      <a:pPr>
        <a:defRPr sz="1400" baseline="0">
          <a:latin typeface="Calibri" panose="020F0502020204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baseline="0"/>
              <a:t>   </a:t>
            </a:r>
            <a:endParaRPr lang="en-GB"/>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Gas!$B$98</c:f>
              <c:strCache>
                <c:ptCount val="1"/>
                <c:pt idx="0">
                  <c:v>Total MWh Consumption</c:v>
                </c:pt>
              </c:strCache>
            </c:strRef>
          </c:tx>
          <c:spPr>
            <a:solidFill>
              <a:schemeClr val="accent1"/>
            </a:solidFill>
            <a:ln>
              <a:noFill/>
            </a:ln>
            <a:effectLst/>
          </c:spPr>
          <c:invertIfNegative val="0"/>
          <c:cat>
            <c:strRef>
              <c:f>Gas!$C$97:$R$97</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Gas!$C$98:$R$98</c:f>
              <c:numCache>
                <c:formatCode>#,##0</c:formatCode>
                <c:ptCount val="16"/>
                <c:pt idx="0">
                  <c:v>8707.054250093659</c:v>
                </c:pt>
                <c:pt idx="1">
                  <c:v>7460.8533731917323</c:v>
                </c:pt>
                <c:pt idx="2">
                  <c:v>7062.5504755374895</c:v>
                </c:pt>
                <c:pt idx="3">
                  <c:v>6347.4014644358804</c:v>
                </c:pt>
                <c:pt idx="4">
                  <c:v>7592.7738469470623</c:v>
                </c:pt>
                <c:pt idx="5">
                  <c:v>6524.2256704327974</c:v>
                </c:pt>
                <c:pt idx="6">
                  <c:v>5276.9646628421569</c:v>
                </c:pt>
                <c:pt idx="7">
                  <c:v>5712.916859831048</c:v>
                </c:pt>
                <c:pt idx="8">
                  <c:v>4258.6956614332485</c:v>
                </c:pt>
                <c:pt idx="9">
                  <c:v>4211.0716578212314</c:v>
                </c:pt>
                <c:pt idx="10">
                  <c:v>3504.8475458130556</c:v>
                </c:pt>
                <c:pt idx="11">
                  <c:v>4112.6554655801528</c:v>
                </c:pt>
                <c:pt idx="12">
                  <c:v>5326.469958238964</c:v>
                </c:pt>
                <c:pt idx="13">
                  <c:v>5524.9941138442127</c:v>
                </c:pt>
                <c:pt idx="14">
                  <c:v>3565.9704778270202</c:v>
                </c:pt>
                <c:pt idx="15">
                  <c:v>3801.9575193551104</c:v>
                </c:pt>
              </c:numCache>
            </c:numRef>
          </c:val>
          <c:extLst>
            <c:ext xmlns:c16="http://schemas.microsoft.com/office/drawing/2014/chart" uri="{C3380CC4-5D6E-409C-BE32-E72D297353CC}">
              <c16:uniqueId val="{00000000-69BF-4401-B911-ACC658A773A0}"/>
            </c:ext>
          </c:extLst>
        </c:ser>
        <c:dLbls>
          <c:showLegendKey val="0"/>
          <c:showVal val="0"/>
          <c:showCatName val="0"/>
          <c:showSerName val="0"/>
          <c:showPercent val="0"/>
          <c:showBubbleSize val="0"/>
        </c:dLbls>
        <c:gapWidth val="219"/>
        <c:overlap val="-27"/>
        <c:axId val="89367120"/>
        <c:axId val="89368560"/>
      </c:barChart>
      <c:lineChart>
        <c:grouping val="standard"/>
        <c:varyColors val="0"/>
        <c:ser>
          <c:idx val="1"/>
          <c:order val="1"/>
          <c:tx>
            <c:strRef>
              <c:f>Gas!$B$99</c:f>
              <c:strCache>
                <c:ptCount val="1"/>
                <c:pt idx="0">
                  <c:v>Total Emissions (tCO2e)</c:v>
                </c:pt>
              </c:strCache>
            </c:strRef>
          </c:tx>
          <c:spPr>
            <a:ln w="28575" cap="rnd">
              <a:solidFill>
                <a:schemeClr val="accent2"/>
              </a:solidFill>
              <a:round/>
            </a:ln>
            <a:effectLst/>
          </c:spPr>
          <c:marker>
            <c:symbol val="none"/>
          </c:marker>
          <c:cat>
            <c:strRef>
              <c:f>Gas!$C$97:$R$97</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Gas!$C$99:$R$99</c:f>
              <c:numCache>
                <c:formatCode>#,##0</c:formatCode>
                <c:ptCount val="16"/>
                <c:pt idx="0">
                  <c:v>1612.6335176598468</c:v>
                </c:pt>
                <c:pt idx="1">
                  <c:v>1381.8246532488406</c:v>
                </c:pt>
                <c:pt idx="2">
                  <c:v>1308.0549735742984</c:v>
                </c:pt>
                <c:pt idx="3">
                  <c:v>1175.6022252281696</c:v>
                </c:pt>
                <c:pt idx="4">
                  <c:v>1397.3740987921376</c:v>
                </c:pt>
                <c:pt idx="5">
                  <c:v>1206.805614509643</c:v>
                </c:pt>
                <c:pt idx="6">
                  <c:v>973.33613206123596</c:v>
                </c:pt>
                <c:pt idx="7">
                  <c:v>1051.1585247430762</c:v>
                </c:pt>
                <c:pt idx="8">
                  <c:v>783.58645130611978</c:v>
                </c:pt>
                <c:pt idx="9">
                  <c:v>774.66874217279383</c:v>
                </c:pt>
                <c:pt idx="10">
                  <c:v>644.36622129773036</c:v>
                </c:pt>
                <c:pt idx="11">
                  <c:v>756.1117073469112</c:v>
                </c:pt>
                <c:pt idx="12">
                  <c:v>979.37803122139837</c:v>
                </c:pt>
                <c:pt idx="13">
                  <c:v>1011.9579218917061</c:v>
                </c:pt>
                <c:pt idx="14">
                  <c:v>650.93225102254405</c:v>
                </c:pt>
                <c:pt idx="15">
                  <c:v>695.48800637668353</c:v>
                </c:pt>
              </c:numCache>
            </c:numRef>
          </c:val>
          <c:smooth val="0"/>
          <c:extLst>
            <c:ext xmlns:c16="http://schemas.microsoft.com/office/drawing/2014/chart" uri="{C3380CC4-5D6E-409C-BE32-E72D297353CC}">
              <c16:uniqueId val="{00000001-69BF-4401-B911-ACC658A773A0}"/>
            </c:ext>
          </c:extLst>
        </c:ser>
        <c:dLbls>
          <c:showLegendKey val="0"/>
          <c:showVal val="0"/>
          <c:showCatName val="0"/>
          <c:showSerName val="0"/>
          <c:showPercent val="0"/>
          <c:showBubbleSize val="0"/>
        </c:dLbls>
        <c:marker val="1"/>
        <c:smooth val="0"/>
        <c:axId val="1810299376"/>
        <c:axId val="1810300816"/>
      </c:lineChart>
      <c:catAx>
        <c:axId val="8936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9368560"/>
        <c:crosses val="autoZero"/>
        <c:auto val="1"/>
        <c:lblAlgn val="ctr"/>
        <c:lblOffset val="100"/>
        <c:noMultiLvlLbl val="0"/>
      </c:catAx>
      <c:valAx>
        <c:axId val="89368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MWh</a:t>
                </a:r>
              </a:p>
            </c:rich>
          </c:tx>
          <c:layout>
            <c:manualLayout>
              <c:xMode val="edge"/>
              <c:yMode val="edge"/>
              <c:x val="1.3888888888888888E-2"/>
              <c:y val="0.4302930883639545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9367120"/>
        <c:crosses val="autoZero"/>
        <c:crossBetween val="between"/>
      </c:valAx>
      <c:valAx>
        <c:axId val="1810300816"/>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Tonnes CO2e</a:t>
                </a:r>
              </a:p>
            </c:rich>
          </c:tx>
          <c:layout>
            <c:manualLayout>
              <c:xMode val="edge"/>
              <c:yMode val="edge"/>
              <c:x val="0.95711659828929152"/>
              <c:y val="0.3377004957713619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10299376"/>
        <c:crosses val="max"/>
        <c:crossBetween val="between"/>
      </c:valAx>
      <c:catAx>
        <c:axId val="1810299376"/>
        <c:scaling>
          <c:orientation val="minMax"/>
        </c:scaling>
        <c:delete val="1"/>
        <c:axPos val="b"/>
        <c:numFmt formatCode="General" sourceLinked="1"/>
        <c:majorTickMark val="out"/>
        <c:minorTickMark val="none"/>
        <c:tickLblPos val="nextTo"/>
        <c:crossAx val="1810300816"/>
        <c:crosses val="autoZero"/>
        <c:auto val="1"/>
        <c:lblAlgn val="ctr"/>
        <c:lblOffset val="100"/>
        <c:noMultiLvlLbl val="0"/>
      </c:catAx>
      <c:spPr>
        <a:noFill/>
        <a:ln>
          <a:noFill/>
        </a:ln>
        <a:effectLst/>
      </c:spPr>
    </c:plotArea>
    <c:legend>
      <c:legendPos val="b"/>
      <c:layout>
        <c:manualLayout>
          <c:xMode val="edge"/>
          <c:yMode val="edge"/>
          <c:x val="0.15444656796541206"/>
          <c:y val="0.92934481015959958"/>
          <c:w val="0.69110669418749837"/>
          <c:h val="7.0655189840400381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baseline="0"/>
              <a:t>  </a:t>
            </a:r>
            <a:endParaRPr lang="en-GB"/>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Gas!$B$102</c:f>
              <c:strCache>
                <c:ptCount val="1"/>
                <c:pt idx="0">
                  <c:v>Housing</c:v>
                </c:pt>
              </c:strCache>
            </c:strRef>
          </c:tx>
          <c:spPr>
            <a:ln w="28575" cap="rnd">
              <a:solidFill>
                <a:schemeClr val="accent1"/>
              </a:solidFill>
              <a:round/>
            </a:ln>
            <a:effectLst/>
          </c:spPr>
          <c:marker>
            <c:symbol val="none"/>
          </c:marker>
          <c:cat>
            <c:strRef>
              <c:f>Gas!$C$101:$R$101</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Gas!$C$102:$R$102</c:f>
              <c:numCache>
                <c:formatCode>#,##0</c:formatCode>
                <c:ptCount val="16"/>
                <c:pt idx="0">
                  <c:v>6939.9803700969251</c:v>
                </c:pt>
                <c:pt idx="1">
                  <c:v>6230.9622457273827</c:v>
                </c:pt>
                <c:pt idx="2">
                  <c:v>5935.4657484671889</c:v>
                </c:pt>
                <c:pt idx="3">
                  <c:v>5260.2852863901489</c:v>
                </c:pt>
                <c:pt idx="4">
                  <c:v>6225.5731889129256</c:v>
                </c:pt>
                <c:pt idx="5">
                  <c:v>5187.4780762748314</c:v>
                </c:pt>
                <c:pt idx="6">
                  <c:v>4473.9516149733045</c:v>
                </c:pt>
                <c:pt idx="7">
                  <c:v>4610.506639600253</c:v>
                </c:pt>
                <c:pt idx="8">
                  <c:v>3173.6440596012194</c:v>
                </c:pt>
                <c:pt idx="9">
                  <c:v>3327.6430385942167</c:v>
                </c:pt>
                <c:pt idx="10">
                  <c:v>2607.1173651889849</c:v>
                </c:pt>
                <c:pt idx="11">
                  <c:v>3006.2154124821595</c:v>
                </c:pt>
                <c:pt idx="12">
                  <c:v>3582.5574044447476</c:v>
                </c:pt>
                <c:pt idx="13">
                  <c:v>3903.3970188042131</c:v>
                </c:pt>
                <c:pt idx="14">
                  <c:v>2606.8558880590203</c:v>
                </c:pt>
                <c:pt idx="15">
                  <c:v>3039.2064161691101</c:v>
                </c:pt>
              </c:numCache>
            </c:numRef>
          </c:val>
          <c:smooth val="0"/>
          <c:extLst>
            <c:ext xmlns:c16="http://schemas.microsoft.com/office/drawing/2014/chart" uri="{C3380CC4-5D6E-409C-BE32-E72D297353CC}">
              <c16:uniqueId val="{00000000-D6E9-4C91-B578-9177BA7FA051}"/>
            </c:ext>
          </c:extLst>
        </c:ser>
        <c:dLbls>
          <c:showLegendKey val="0"/>
          <c:showVal val="0"/>
          <c:showCatName val="0"/>
          <c:showSerName val="0"/>
          <c:showPercent val="0"/>
          <c:showBubbleSize val="0"/>
        </c:dLbls>
        <c:smooth val="0"/>
        <c:axId val="206386288"/>
        <c:axId val="206386768"/>
        <c:extLst>
          <c:ext xmlns:c15="http://schemas.microsoft.com/office/drawing/2012/chart" uri="{02D57815-91ED-43cb-92C2-25804820EDAC}">
            <c15:filteredLineSeries>
              <c15:ser>
                <c:idx val="1"/>
                <c:order val="1"/>
                <c:tx>
                  <c:strRef>
                    <c:extLst>
                      <c:ext uri="{02D57815-91ED-43cb-92C2-25804820EDAC}">
                        <c15:formulaRef>
                          <c15:sqref>Gas!$B$103</c15:sqref>
                        </c15:formulaRef>
                      </c:ext>
                    </c:extLst>
                    <c:strCache>
                      <c:ptCount val="1"/>
                      <c:pt idx="0">
                        <c:v>Offices</c:v>
                      </c:pt>
                    </c:strCache>
                  </c:strRef>
                </c:tx>
                <c:spPr>
                  <a:ln w="28575" cap="rnd">
                    <a:solidFill>
                      <a:schemeClr val="accent2"/>
                    </a:solidFill>
                    <a:round/>
                  </a:ln>
                  <a:effectLst/>
                </c:spPr>
                <c:marker>
                  <c:symbol val="none"/>
                </c:marker>
                <c:cat>
                  <c:strRef>
                    <c:extLst>
                      <c:ext uri="{02D57815-91ED-43cb-92C2-25804820EDAC}">
                        <c15:formulaRef>
                          <c15:sqref>Gas!$C$101:$R$101</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c:ext uri="{02D57815-91ED-43cb-92C2-25804820EDAC}">
                        <c15:formulaRef>
                          <c15:sqref>Gas!$C$103:$R$103</c15:sqref>
                        </c15:formulaRef>
                      </c:ext>
                    </c:extLst>
                    <c:numCache>
                      <c:formatCode>#,##0</c:formatCode>
                      <c:ptCount val="16"/>
                      <c:pt idx="0">
                        <c:v>420.73520000000002</c:v>
                      </c:pt>
                      <c:pt idx="1">
                        <c:v>378.09009999999995</c:v>
                      </c:pt>
                      <c:pt idx="2">
                        <c:v>362.71300000000002</c:v>
                      </c:pt>
                      <c:pt idx="3">
                        <c:v>347.31799999999998</c:v>
                      </c:pt>
                      <c:pt idx="4">
                        <c:v>478.68200000000002</c:v>
                      </c:pt>
                      <c:pt idx="5">
                        <c:v>351.50560000000002</c:v>
                      </c:pt>
                      <c:pt idx="6">
                        <c:v>229.93199999999999</c:v>
                      </c:pt>
                      <c:pt idx="7">
                        <c:v>419.00099999999998</c:v>
                      </c:pt>
                      <c:pt idx="8">
                        <c:v>508.91824999998897</c:v>
                      </c:pt>
                      <c:pt idx="9">
                        <c:v>465.65699999999998</c:v>
                      </c:pt>
                      <c:pt idx="10">
                        <c:v>517.13400000000001</c:v>
                      </c:pt>
                      <c:pt idx="11">
                        <c:v>675.25900000000001</c:v>
                      </c:pt>
                      <c:pt idx="12">
                        <c:v>751.47799999999995</c:v>
                      </c:pt>
                      <c:pt idx="13">
                        <c:v>850.68100000000004</c:v>
                      </c:pt>
                      <c:pt idx="14">
                        <c:v>392.02</c:v>
                      </c:pt>
                      <c:pt idx="15">
                        <c:v>411.51415000000003</c:v>
                      </c:pt>
                    </c:numCache>
                  </c:numRef>
                </c:val>
                <c:smooth val="0"/>
                <c:extLst>
                  <c:ext xmlns:c16="http://schemas.microsoft.com/office/drawing/2014/chart" uri="{C3380CC4-5D6E-409C-BE32-E72D297353CC}">
                    <c16:uniqueId val="{00000001-D6E9-4C91-B578-9177BA7FA051}"/>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Gas!$B$104</c15:sqref>
                        </c15:formulaRef>
                      </c:ext>
                    </c:extLst>
                    <c:strCache>
                      <c:ptCount val="1"/>
                      <c:pt idx="0">
                        <c:v>Museums and Historic</c:v>
                      </c:pt>
                    </c:strCache>
                  </c:strRef>
                </c:tx>
                <c:spPr>
                  <a:ln w="28575" cap="rnd">
                    <a:solidFill>
                      <a:schemeClr val="accent3"/>
                    </a:solidFill>
                    <a:round/>
                  </a:ln>
                  <a:effectLst/>
                </c:spPr>
                <c:marker>
                  <c:symbol val="none"/>
                </c:marker>
                <c:cat>
                  <c:strRef>
                    <c:extLst xmlns:c15="http://schemas.microsoft.com/office/drawing/2012/chart">
                      <c:ext xmlns:c15="http://schemas.microsoft.com/office/drawing/2012/chart" uri="{02D57815-91ED-43cb-92C2-25804820EDAC}">
                        <c15:formulaRef>
                          <c15:sqref>Gas!$C$101:$R$101</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Gas!$C$104:$R$104</c15:sqref>
                        </c15:formulaRef>
                      </c:ext>
                    </c:extLst>
                    <c:numCache>
                      <c:formatCode>#,##0</c:formatCode>
                      <c:ptCount val="16"/>
                      <c:pt idx="0">
                        <c:v>327.78532715113192</c:v>
                      </c:pt>
                      <c:pt idx="1">
                        <c:v>273.53528334898908</c:v>
                      </c:pt>
                      <c:pt idx="2">
                        <c:v>305.00258880155604</c:v>
                      </c:pt>
                      <c:pt idx="3">
                        <c:v>301.81094809263783</c:v>
                      </c:pt>
                      <c:pt idx="4">
                        <c:v>376.07360191697455</c:v>
                      </c:pt>
                      <c:pt idx="5">
                        <c:v>352.69325369238572</c:v>
                      </c:pt>
                      <c:pt idx="6">
                        <c:v>211.46754786885245</c:v>
                      </c:pt>
                      <c:pt idx="7">
                        <c:v>224.91297</c:v>
                      </c:pt>
                      <c:pt idx="8">
                        <c:v>150.63407183205499</c:v>
                      </c:pt>
                      <c:pt idx="9">
                        <c:v>159.14348999999999</c:v>
                      </c:pt>
                      <c:pt idx="10">
                        <c:v>135.87200000000001</c:v>
                      </c:pt>
                      <c:pt idx="11">
                        <c:v>209.22674387096777</c:v>
                      </c:pt>
                      <c:pt idx="12">
                        <c:v>523.60651612903223</c:v>
                      </c:pt>
                      <c:pt idx="13">
                        <c:v>442.29261000000002</c:v>
                      </c:pt>
                      <c:pt idx="14">
                        <c:v>390.47883999999999</c:v>
                      </c:pt>
                      <c:pt idx="15">
                        <c:v>238.66567999999998</c:v>
                      </c:pt>
                    </c:numCache>
                  </c:numRef>
                </c:val>
                <c:smooth val="0"/>
                <c:extLst xmlns:c15="http://schemas.microsoft.com/office/drawing/2012/chart">
                  <c:ext xmlns:c16="http://schemas.microsoft.com/office/drawing/2014/chart" uri="{C3380CC4-5D6E-409C-BE32-E72D297353CC}">
                    <c16:uniqueId val="{00000002-D6E9-4C91-B578-9177BA7FA051}"/>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Gas!$B$105</c15:sqref>
                        </c15:formulaRef>
                      </c:ext>
                    </c:extLst>
                    <c:strCache>
                      <c:ptCount val="1"/>
                      <c:pt idx="0">
                        <c:v>Commercial Property</c:v>
                      </c:pt>
                    </c:strCache>
                  </c:strRef>
                </c:tx>
                <c:spPr>
                  <a:ln w="28575" cap="rnd">
                    <a:solidFill>
                      <a:schemeClr val="accent4"/>
                    </a:solidFill>
                    <a:round/>
                  </a:ln>
                  <a:effectLst/>
                </c:spPr>
                <c:marker>
                  <c:symbol val="none"/>
                </c:marker>
                <c:cat>
                  <c:strRef>
                    <c:extLst xmlns:c15="http://schemas.microsoft.com/office/drawing/2012/chart">
                      <c:ext xmlns:c15="http://schemas.microsoft.com/office/drawing/2012/chart" uri="{02D57815-91ED-43cb-92C2-25804820EDAC}">
                        <c15:formulaRef>
                          <c15:sqref>Gas!$C$101:$R$101</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Gas!$C$105:$R$105</c15:sqref>
                        </c15:formulaRef>
                      </c:ext>
                    </c:extLst>
                    <c:numCache>
                      <c:formatCode>#,##0</c:formatCode>
                      <c:ptCount val="16"/>
                      <c:pt idx="0">
                        <c:v>230.81265996691499</c:v>
                      </c:pt>
                      <c:pt idx="1">
                        <c:v>333.04843235040556</c:v>
                      </c:pt>
                      <c:pt idx="2">
                        <c:v>340.72541761856547</c:v>
                      </c:pt>
                      <c:pt idx="3">
                        <c:v>294.49387221571931</c:v>
                      </c:pt>
                      <c:pt idx="4">
                        <c:v>399.95631124468088</c:v>
                      </c:pt>
                      <c:pt idx="5">
                        <c:v>306.06502001008732</c:v>
                      </c:pt>
                      <c:pt idx="6">
                        <c:v>242.76849999999999</c:v>
                      </c:pt>
                      <c:pt idx="7">
                        <c:v>299.00377000000003</c:v>
                      </c:pt>
                      <c:pt idx="8">
                        <c:v>168.54627999998579</c:v>
                      </c:pt>
                      <c:pt idx="9">
                        <c:v>84.155099227025588</c:v>
                      </c:pt>
                      <c:pt idx="10">
                        <c:v>111.17318062407121</c:v>
                      </c:pt>
                      <c:pt idx="11">
                        <c:v>101.83741922702556</c:v>
                      </c:pt>
                      <c:pt idx="12">
                        <c:v>92.546357665184374</c:v>
                      </c:pt>
                      <c:pt idx="13">
                        <c:v>98.18274504</c:v>
                      </c:pt>
                      <c:pt idx="14">
                        <c:v>64.400969767999996</c:v>
                      </c:pt>
                      <c:pt idx="15">
                        <c:v>76.497693185999992</c:v>
                      </c:pt>
                    </c:numCache>
                  </c:numRef>
                </c:val>
                <c:smooth val="0"/>
                <c:extLst xmlns:c15="http://schemas.microsoft.com/office/drawing/2012/chart">
                  <c:ext xmlns:c16="http://schemas.microsoft.com/office/drawing/2014/chart" uri="{C3380CC4-5D6E-409C-BE32-E72D297353CC}">
                    <c16:uniqueId val="{00000003-D6E9-4C91-B578-9177BA7FA051}"/>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Gas!$B$106</c15:sqref>
                        </c15:formulaRef>
                      </c:ext>
                    </c:extLst>
                    <c:strCache>
                      <c:ptCount val="1"/>
                      <c:pt idx="0">
                        <c:v>Parks and Recreation</c:v>
                      </c:pt>
                    </c:strCache>
                  </c:strRef>
                </c:tx>
                <c:spPr>
                  <a:ln w="28575" cap="rnd">
                    <a:solidFill>
                      <a:schemeClr val="accent5"/>
                    </a:solidFill>
                    <a:round/>
                  </a:ln>
                  <a:effectLst/>
                </c:spPr>
                <c:marker>
                  <c:symbol val="none"/>
                </c:marker>
                <c:cat>
                  <c:strRef>
                    <c:extLst xmlns:c15="http://schemas.microsoft.com/office/drawing/2012/chart">
                      <c:ext xmlns:c15="http://schemas.microsoft.com/office/drawing/2012/chart" uri="{02D57815-91ED-43cb-92C2-25804820EDAC}">
                        <c15:formulaRef>
                          <c15:sqref>Gas!$C$101:$R$101</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Gas!$C$106:$R$106</c15:sqref>
                        </c15:formulaRef>
                      </c:ext>
                    </c:extLst>
                    <c:numCache>
                      <c:formatCode>#,##0</c:formatCode>
                      <c:ptCount val="16"/>
                      <c:pt idx="0">
                        <c:v>315.40712389136223</c:v>
                      </c:pt>
                      <c:pt idx="1">
                        <c:v>64.524032481661322</c:v>
                      </c:pt>
                      <c:pt idx="2">
                        <c:v>118.64372065017824</c:v>
                      </c:pt>
                      <c:pt idx="3">
                        <c:v>143.49335773737445</c:v>
                      </c:pt>
                      <c:pt idx="4">
                        <c:v>112.48874487248295</c:v>
                      </c:pt>
                      <c:pt idx="5">
                        <c:v>326.48372045549274</c:v>
                      </c:pt>
                      <c:pt idx="6">
                        <c:v>118.845</c:v>
                      </c:pt>
                      <c:pt idx="7">
                        <c:v>159.49248023079573</c:v>
                      </c:pt>
                      <c:pt idx="8">
                        <c:v>256.95299999999997</c:v>
                      </c:pt>
                      <c:pt idx="9">
                        <c:v>174.47302999998919</c:v>
                      </c:pt>
                      <c:pt idx="10">
                        <c:v>133.55099999999999</c:v>
                      </c:pt>
                      <c:pt idx="11">
                        <c:v>120.11689</c:v>
                      </c:pt>
                      <c:pt idx="12">
                        <c:v>376.28167999999999</c:v>
                      </c:pt>
                      <c:pt idx="13">
                        <c:v>230.44073999999998</c:v>
                      </c:pt>
                      <c:pt idx="14">
                        <c:v>112.21478</c:v>
                      </c:pt>
                      <c:pt idx="15">
                        <c:v>36.07358</c:v>
                      </c:pt>
                    </c:numCache>
                  </c:numRef>
                </c:val>
                <c:smooth val="0"/>
                <c:extLst xmlns:c15="http://schemas.microsoft.com/office/drawing/2012/chart">
                  <c:ext xmlns:c16="http://schemas.microsoft.com/office/drawing/2014/chart" uri="{C3380CC4-5D6E-409C-BE32-E72D297353CC}">
                    <c16:uniqueId val="{00000004-D6E9-4C91-B578-9177BA7FA051}"/>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Gas!$B$107</c15:sqref>
                        </c15:formulaRef>
                      </c:ext>
                    </c:extLst>
                    <c:strCache>
                      <c:ptCount val="1"/>
                      <c:pt idx="0">
                        <c:v>Cemeteries</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extLst xmlns:c15="http://schemas.microsoft.com/office/drawing/2012/chart">
                      <c:ext xmlns:c15="http://schemas.microsoft.com/office/drawing/2012/chart" uri="{02D57815-91ED-43cb-92C2-25804820EDAC}">
                        <c15:formulaRef>
                          <c15:sqref>Gas!$C$101:$R$101</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Gas!$C$107:$R$107</c15:sqref>
                        </c15:formulaRef>
                      </c:ext>
                    </c:extLst>
                    <c:numCache>
                      <c:formatCode>#,##0</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mooth val="0"/>
                <c:extLst xmlns:c15="http://schemas.microsoft.com/office/drawing/2012/chart">
                  <c:ext xmlns:c16="http://schemas.microsoft.com/office/drawing/2014/chart" uri="{C3380CC4-5D6E-409C-BE32-E72D297353CC}">
                    <c16:uniqueId val="{00000005-D6E9-4C91-B578-9177BA7FA051}"/>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Gas!$B$108</c15:sqref>
                        </c15:formulaRef>
                      </c:ext>
                    </c:extLst>
                    <c:strCache>
                      <c:ptCount val="1"/>
                      <c:pt idx="0">
                        <c:v>Community Centres</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extLst xmlns:c15="http://schemas.microsoft.com/office/drawing/2012/chart">
                      <c:ext xmlns:c15="http://schemas.microsoft.com/office/drawing/2012/chart" uri="{02D57815-91ED-43cb-92C2-25804820EDAC}">
                        <c15:formulaRef>
                          <c15:sqref>Gas!$C$101:$R$101</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Gas!$C$108:$R$108</c15:sqref>
                        </c15:formulaRef>
                      </c:ext>
                    </c:extLst>
                    <c:numCache>
                      <c:formatCode>#,##0</c:formatCode>
                      <c:ptCount val="16"/>
                      <c:pt idx="0">
                        <c:v>472.33356898732427</c:v>
                      </c:pt>
                      <c:pt idx="1">
                        <c:v>180.6932792832948</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mooth val="0"/>
                <c:extLst xmlns:c15="http://schemas.microsoft.com/office/drawing/2012/chart">
                  <c:ext xmlns:c16="http://schemas.microsoft.com/office/drawing/2014/chart" uri="{C3380CC4-5D6E-409C-BE32-E72D297353CC}">
                    <c16:uniqueId val="{00000006-D6E9-4C91-B578-9177BA7FA051}"/>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Gas!$B$109</c15:sqref>
                        </c15:formulaRef>
                      </c:ext>
                    </c:extLst>
                    <c:strCache>
                      <c:ptCount val="1"/>
                      <c:pt idx="0">
                        <c:v>Public Conveniences</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extLst xmlns:c15="http://schemas.microsoft.com/office/drawing/2012/chart">
                      <c:ext xmlns:c15="http://schemas.microsoft.com/office/drawing/2012/chart" uri="{02D57815-91ED-43cb-92C2-25804820EDAC}">
                        <c15:formulaRef>
                          <c15:sqref>Gas!$C$101:$R$101</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Gas!$C$109:$R$109</c15:sqref>
                        </c15:formulaRef>
                      </c:ext>
                    </c:extLst>
                    <c:numCache>
                      <c:formatCode>#,##0</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mooth val="0"/>
                <c:extLst xmlns:c15="http://schemas.microsoft.com/office/drawing/2012/chart">
                  <c:ext xmlns:c16="http://schemas.microsoft.com/office/drawing/2014/chart" uri="{C3380CC4-5D6E-409C-BE32-E72D297353CC}">
                    <c16:uniqueId val="{00000007-D6E9-4C91-B578-9177BA7FA051}"/>
                  </c:ext>
                </c:extLst>
              </c15:ser>
            </c15:filteredLineSeries>
          </c:ext>
        </c:extLst>
      </c:lineChart>
      <c:catAx>
        <c:axId val="20638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6386768"/>
        <c:crosses val="autoZero"/>
        <c:auto val="1"/>
        <c:lblAlgn val="ctr"/>
        <c:lblOffset val="100"/>
        <c:noMultiLvlLbl val="0"/>
      </c:catAx>
      <c:valAx>
        <c:axId val="206386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MWh</a:t>
                </a:r>
              </a:p>
            </c:rich>
          </c:tx>
          <c:layout>
            <c:manualLayout>
              <c:xMode val="edge"/>
              <c:yMode val="edge"/>
              <c:x val="9.6881595052478158E-3"/>
              <c:y val="0.3925821010178605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6386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baseline="0"/>
              <a:t>   </a:t>
            </a:r>
            <a:endParaRPr lang="en-GB"/>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3"/>
          <c:order val="3"/>
          <c:tx>
            <c:strRef>
              <c:f>Gas!$B$105</c:f>
              <c:strCache>
                <c:ptCount val="1"/>
                <c:pt idx="0">
                  <c:v>Commercial Property</c:v>
                </c:pt>
              </c:strCache>
            </c:strRef>
          </c:tx>
          <c:spPr>
            <a:ln w="28575" cap="rnd">
              <a:solidFill>
                <a:schemeClr val="accent4"/>
              </a:solidFill>
              <a:round/>
            </a:ln>
            <a:effectLst/>
          </c:spPr>
          <c:marker>
            <c:symbol val="none"/>
          </c:marker>
          <c:cat>
            <c:strRef>
              <c:f>Gas!$C$101:$R$101</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Gas!$C$105:$R$105</c:f>
              <c:numCache>
                <c:formatCode>#,##0</c:formatCode>
                <c:ptCount val="16"/>
                <c:pt idx="0">
                  <c:v>230.81265996691499</c:v>
                </c:pt>
                <c:pt idx="1">
                  <c:v>333.04843235040556</c:v>
                </c:pt>
                <c:pt idx="2">
                  <c:v>340.72541761856547</c:v>
                </c:pt>
                <c:pt idx="3">
                  <c:v>294.49387221571931</c:v>
                </c:pt>
                <c:pt idx="4">
                  <c:v>399.95631124468088</c:v>
                </c:pt>
                <c:pt idx="5">
                  <c:v>306.06502001008732</c:v>
                </c:pt>
                <c:pt idx="6">
                  <c:v>242.76849999999999</c:v>
                </c:pt>
                <c:pt idx="7">
                  <c:v>299.00377000000003</c:v>
                </c:pt>
                <c:pt idx="8">
                  <c:v>168.54627999998579</c:v>
                </c:pt>
                <c:pt idx="9">
                  <c:v>84.155099227025588</c:v>
                </c:pt>
                <c:pt idx="10">
                  <c:v>111.17318062407121</c:v>
                </c:pt>
                <c:pt idx="11">
                  <c:v>101.83741922702556</c:v>
                </c:pt>
                <c:pt idx="12">
                  <c:v>92.546357665184374</c:v>
                </c:pt>
                <c:pt idx="13">
                  <c:v>98.18274504</c:v>
                </c:pt>
                <c:pt idx="14">
                  <c:v>64.400969767999996</c:v>
                </c:pt>
                <c:pt idx="15">
                  <c:v>76.497693185999992</c:v>
                </c:pt>
              </c:numCache>
            </c:numRef>
          </c:val>
          <c:smooth val="0"/>
          <c:extLst>
            <c:ext xmlns:c16="http://schemas.microsoft.com/office/drawing/2014/chart" uri="{C3380CC4-5D6E-409C-BE32-E72D297353CC}">
              <c16:uniqueId val="{00000000-36DE-43DB-A4DF-EFA63305CA89}"/>
            </c:ext>
          </c:extLst>
        </c:ser>
        <c:ser>
          <c:idx val="1"/>
          <c:order val="1"/>
          <c:tx>
            <c:strRef>
              <c:f>Gas!$B$103</c:f>
              <c:strCache>
                <c:ptCount val="1"/>
                <c:pt idx="0">
                  <c:v>Offices</c:v>
                </c:pt>
              </c:strCache>
            </c:strRef>
          </c:tx>
          <c:spPr>
            <a:ln w="28575" cap="rnd">
              <a:solidFill>
                <a:schemeClr val="accent2"/>
              </a:solidFill>
              <a:round/>
            </a:ln>
            <a:effectLst/>
          </c:spPr>
          <c:marker>
            <c:symbol val="none"/>
          </c:marker>
          <c:cat>
            <c:strRef>
              <c:f>Gas!$C$101:$R$101</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Gas!$C$103:$R$103</c:f>
              <c:numCache>
                <c:formatCode>#,##0</c:formatCode>
                <c:ptCount val="16"/>
                <c:pt idx="0">
                  <c:v>420.73520000000002</c:v>
                </c:pt>
                <c:pt idx="1">
                  <c:v>378.09009999999995</c:v>
                </c:pt>
                <c:pt idx="2">
                  <c:v>362.71300000000002</c:v>
                </c:pt>
                <c:pt idx="3">
                  <c:v>347.31799999999998</c:v>
                </c:pt>
                <c:pt idx="4">
                  <c:v>478.68200000000002</c:v>
                </c:pt>
                <c:pt idx="5">
                  <c:v>351.50560000000002</c:v>
                </c:pt>
                <c:pt idx="6">
                  <c:v>229.93199999999999</c:v>
                </c:pt>
                <c:pt idx="7">
                  <c:v>419.00099999999998</c:v>
                </c:pt>
                <c:pt idx="8">
                  <c:v>508.91824999998897</c:v>
                </c:pt>
                <c:pt idx="9">
                  <c:v>465.65699999999998</c:v>
                </c:pt>
                <c:pt idx="10">
                  <c:v>517.13400000000001</c:v>
                </c:pt>
                <c:pt idx="11">
                  <c:v>675.25900000000001</c:v>
                </c:pt>
                <c:pt idx="12">
                  <c:v>751.47799999999995</c:v>
                </c:pt>
                <c:pt idx="13">
                  <c:v>850.68100000000004</c:v>
                </c:pt>
                <c:pt idx="14">
                  <c:v>392.02</c:v>
                </c:pt>
                <c:pt idx="15">
                  <c:v>411.51415000000003</c:v>
                </c:pt>
              </c:numCache>
            </c:numRef>
          </c:val>
          <c:smooth val="0"/>
          <c:extLst>
            <c:ext xmlns:c16="http://schemas.microsoft.com/office/drawing/2014/chart" uri="{C3380CC4-5D6E-409C-BE32-E72D297353CC}">
              <c16:uniqueId val="{00000001-36DE-43DB-A4DF-EFA63305CA89}"/>
            </c:ext>
          </c:extLst>
        </c:ser>
        <c:ser>
          <c:idx val="2"/>
          <c:order val="2"/>
          <c:tx>
            <c:strRef>
              <c:f>Gas!$B$104</c:f>
              <c:strCache>
                <c:ptCount val="1"/>
                <c:pt idx="0">
                  <c:v>Museums and Historic</c:v>
                </c:pt>
              </c:strCache>
            </c:strRef>
          </c:tx>
          <c:spPr>
            <a:ln w="28575" cap="rnd">
              <a:solidFill>
                <a:schemeClr val="accent3"/>
              </a:solidFill>
              <a:round/>
            </a:ln>
            <a:effectLst/>
          </c:spPr>
          <c:marker>
            <c:symbol val="none"/>
          </c:marker>
          <c:cat>
            <c:strRef>
              <c:f>Gas!$C$101:$R$101</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Gas!$C$104:$R$104</c:f>
              <c:numCache>
                <c:formatCode>#,##0</c:formatCode>
                <c:ptCount val="16"/>
                <c:pt idx="0">
                  <c:v>327.78532715113192</c:v>
                </c:pt>
                <c:pt idx="1">
                  <c:v>273.53528334898908</c:v>
                </c:pt>
                <c:pt idx="2">
                  <c:v>305.00258880155604</c:v>
                </c:pt>
                <c:pt idx="3">
                  <c:v>301.81094809263783</c:v>
                </c:pt>
                <c:pt idx="4">
                  <c:v>376.07360191697455</c:v>
                </c:pt>
                <c:pt idx="5">
                  <c:v>352.69325369238572</c:v>
                </c:pt>
                <c:pt idx="6">
                  <c:v>211.46754786885245</c:v>
                </c:pt>
                <c:pt idx="7">
                  <c:v>224.91297</c:v>
                </c:pt>
                <c:pt idx="8">
                  <c:v>150.63407183205499</c:v>
                </c:pt>
                <c:pt idx="9">
                  <c:v>159.14348999999999</c:v>
                </c:pt>
                <c:pt idx="10">
                  <c:v>135.87200000000001</c:v>
                </c:pt>
                <c:pt idx="11">
                  <c:v>209.22674387096777</c:v>
                </c:pt>
                <c:pt idx="12">
                  <c:v>523.60651612903223</c:v>
                </c:pt>
                <c:pt idx="13">
                  <c:v>442.29261000000002</c:v>
                </c:pt>
                <c:pt idx="14">
                  <c:v>390.47883999999999</c:v>
                </c:pt>
                <c:pt idx="15">
                  <c:v>238.66567999999998</c:v>
                </c:pt>
              </c:numCache>
            </c:numRef>
          </c:val>
          <c:smooth val="0"/>
          <c:extLst>
            <c:ext xmlns:c16="http://schemas.microsoft.com/office/drawing/2014/chart" uri="{C3380CC4-5D6E-409C-BE32-E72D297353CC}">
              <c16:uniqueId val="{00000002-36DE-43DB-A4DF-EFA63305CA89}"/>
            </c:ext>
          </c:extLst>
        </c:ser>
        <c:ser>
          <c:idx val="4"/>
          <c:order val="4"/>
          <c:tx>
            <c:strRef>
              <c:f>Gas!$B$106</c:f>
              <c:strCache>
                <c:ptCount val="1"/>
                <c:pt idx="0">
                  <c:v>Parks and Recreation</c:v>
                </c:pt>
              </c:strCache>
            </c:strRef>
          </c:tx>
          <c:spPr>
            <a:ln w="28575" cap="rnd">
              <a:solidFill>
                <a:schemeClr val="accent5"/>
              </a:solidFill>
              <a:round/>
            </a:ln>
            <a:effectLst/>
          </c:spPr>
          <c:marker>
            <c:symbol val="none"/>
          </c:marker>
          <c:cat>
            <c:strRef>
              <c:f>Gas!$C$101:$R$101</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Gas!$C$106:$R$106</c:f>
              <c:numCache>
                <c:formatCode>#,##0</c:formatCode>
                <c:ptCount val="16"/>
                <c:pt idx="0">
                  <c:v>315.40712389136223</c:v>
                </c:pt>
                <c:pt idx="1">
                  <c:v>64.524032481661322</c:v>
                </c:pt>
                <c:pt idx="2">
                  <c:v>118.64372065017824</c:v>
                </c:pt>
                <c:pt idx="3">
                  <c:v>143.49335773737445</c:v>
                </c:pt>
                <c:pt idx="4">
                  <c:v>112.48874487248295</c:v>
                </c:pt>
                <c:pt idx="5">
                  <c:v>326.48372045549274</c:v>
                </c:pt>
                <c:pt idx="6">
                  <c:v>118.845</c:v>
                </c:pt>
                <c:pt idx="7">
                  <c:v>159.49248023079573</c:v>
                </c:pt>
                <c:pt idx="8">
                  <c:v>256.95299999999997</c:v>
                </c:pt>
                <c:pt idx="9">
                  <c:v>174.47302999998919</c:v>
                </c:pt>
                <c:pt idx="10">
                  <c:v>133.55099999999999</c:v>
                </c:pt>
                <c:pt idx="11">
                  <c:v>120.11689</c:v>
                </c:pt>
                <c:pt idx="12">
                  <c:v>376.28167999999999</c:v>
                </c:pt>
                <c:pt idx="13">
                  <c:v>230.44073999999998</c:v>
                </c:pt>
                <c:pt idx="14">
                  <c:v>112.21478</c:v>
                </c:pt>
                <c:pt idx="15">
                  <c:v>36.07358</c:v>
                </c:pt>
              </c:numCache>
            </c:numRef>
          </c:val>
          <c:smooth val="0"/>
          <c:extLst>
            <c:ext xmlns:c16="http://schemas.microsoft.com/office/drawing/2014/chart" uri="{C3380CC4-5D6E-409C-BE32-E72D297353CC}">
              <c16:uniqueId val="{00000003-36DE-43DB-A4DF-EFA63305CA89}"/>
            </c:ext>
          </c:extLst>
        </c:ser>
        <c:ser>
          <c:idx val="6"/>
          <c:order val="6"/>
          <c:tx>
            <c:strRef>
              <c:f>Gas!$B$108</c:f>
              <c:strCache>
                <c:ptCount val="1"/>
                <c:pt idx="0">
                  <c:v>Community Centres</c:v>
                </c:pt>
              </c:strCache>
            </c:strRef>
          </c:tx>
          <c:spPr>
            <a:ln w="28575" cap="rnd">
              <a:solidFill>
                <a:schemeClr val="accent1">
                  <a:lumMod val="60000"/>
                </a:schemeClr>
              </a:solidFill>
              <a:round/>
            </a:ln>
            <a:effectLst/>
          </c:spPr>
          <c:marker>
            <c:symbol val="none"/>
          </c:marker>
          <c:cat>
            <c:strRef>
              <c:f>Gas!$C$101:$R$101</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Gas!$C$108:$R$108</c:f>
              <c:numCache>
                <c:formatCode>#,##0</c:formatCode>
                <c:ptCount val="16"/>
                <c:pt idx="0">
                  <c:v>472.33356898732427</c:v>
                </c:pt>
                <c:pt idx="1">
                  <c:v>180.6932792832948</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mooth val="0"/>
          <c:extLst>
            <c:ext xmlns:c16="http://schemas.microsoft.com/office/drawing/2014/chart" uri="{C3380CC4-5D6E-409C-BE32-E72D297353CC}">
              <c16:uniqueId val="{00000004-36DE-43DB-A4DF-EFA63305CA89}"/>
            </c:ext>
          </c:extLst>
        </c:ser>
        <c:dLbls>
          <c:showLegendKey val="0"/>
          <c:showVal val="0"/>
          <c:showCatName val="0"/>
          <c:showSerName val="0"/>
          <c:showPercent val="0"/>
          <c:showBubbleSize val="0"/>
        </c:dLbls>
        <c:smooth val="0"/>
        <c:axId val="206386288"/>
        <c:axId val="206386768"/>
        <c:extLst>
          <c:ext xmlns:c15="http://schemas.microsoft.com/office/drawing/2012/chart" uri="{02D57815-91ED-43cb-92C2-25804820EDAC}">
            <c15:filteredLineSeries>
              <c15:ser>
                <c:idx val="0"/>
                <c:order val="0"/>
                <c:tx>
                  <c:strRef>
                    <c:extLst>
                      <c:ext uri="{02D57815-91ED-43cb-92C2-25804820EDAC}">
                        <c15:formulaRef>
                          <c15:sqref>Gas!$B$102</c15:sqref>
                        </c15:formulaRef>
                      </c:ext>
                    </c:extLst>
                    <c:strCache>
                      <c:ptCount val="1"/>
                      <c:pt idx="0">
                        <c:v>Housing</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extLst>
                      <c:ext uri="{02D57815-91ED-43cb-92C2-25804820EDAC}">
                        <c15:formulaRef>
                          <c15:sqref>Gas!$C$101:$R$101</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c:ext uri="{02D57815-91ED-43cb-92C2-25804820EDAC}">
                        <c15:formulaRef>
                          <c15:sqref>Gas!$C$102:$R$102</c15:sqref>
                        </c15:formulaRef>
                      </c:ext>
                    </c:extLst>
                    <c:numCache>
                      <c:formatCode>#,##0</c:formatCode>
                      <c:ptCount val="16"/>
                      <c:pt idx="0">
                        <c:v>6939.9803700969251</c:v>
                      </c:pt>
                      <c:pt idx="1">
                        <c:v>6230.9622457273827</c:v>
                      </c:pt>
                      <c:pt idx="2">
                        <c:v>5935.4657484671889</c:v>
                      </c:pt>
                      <c:pt idx="3">
                        <c:v>5260.2852863901489</c:v>
                      </c:pt>
                      <c:pt idx="4">
                        <c:v>6225.5731889129256</c:v>
                      </c:pt>
                      <c:pt idx="5">
                        <c:v>5187.4780762748314</c:v>
                      </c:pt>
                      <c:pt idx="6">
                        <c:v>4473.9516149733045</c:v>
                      </c:pt>
                      <c:pt idx="7">
                        <c:v>4610.506639600253</c:v>
                      </c:pt>
                      <c:pt idx="8">
                        <c:v>3173.6440596012194</c:v>
                      </c:pt>
                      <c:pt idx="9">
                        <c:v>3327.6430385942167</c:v>
                      </c:pt>
                      <c:pt idx="10">
                        <c:v>2607.1173651889849</c:v>
                      </c:pt>
                      <c:pt idx="11">
                        <c:v>3006.2154124821595</c:v>
                      </c:pt>
                      <c:pt idx="12">
                        <c:v>3582.5574044447476</c:v>
                      </c:pt>
                      <c:pt idx="13">
                        <c:v>3903.3970188042131</c:v>
                      </c:pt>
                      <c:pt idx="14">
                        <c:v>2606.8558880590203</c:v>
                      </c:pt>
                      <c:pt idx="15">
                        <c:v>3039.2064161691101</c:v>
                      </c:pt>
                    </c:numCache>
                  </c:numRef>
                </c:val>
                <c:smooth val="0"/>
                <c:extLst>
                  <c:ext xmlns:c16="http://schemas.microsoft.com/office/drawing/2014/chart" uri="{C3380CC4-5D6E-409C-BE32-E72D297353CC}">
                    <c16:uniqueId val="{00000005-36DE-43DB-A4DF-EFA63305CA89}"/>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Gas!$B$107</c15:sqref>
                        </c15:formulaRef>
                      </c:ext>
                    </c:extLst>
                    <c:strCache>
                      <c:ptCount val="1"/>
                      <c:pt idx="0">
                        <c:v>Cemeteries</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extLst xmlns:c15="http://schemas.microsoft.com/office/drawing/2012/chart">
                      <c:ext xmlns:c15="http://schemas.microsoft.com/office/drawing/2012/chart" uri="{02D57815-91ED-43cb-92C2-25804820EDAC}">
                        <c15:formulaRef>
                          <c15:sqref>Gas!$C$101:$R$101</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Gas!$C$107:$R$107</c15:sqref>
                        </c15:formulaRef>
                      </c:ext>
                    </c:extLst>
                    <c:numCache>
                      <c:formatCode>#,##0</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mooth val="0"/>
                <c:extLst xmlns:c15="http://schemas.microsoft.com/office/drawing/2012/chart">
                  <c:ext xmlns:c16="http://schemas.microsoft.com/office/drawing/2014/chart" uri="{C3380CC4-5D6E-409C-BE32-E72D297353CC}">
                    <c16:uniqueId val="{00000006-36DE-43DB-A4DF-EFA63305CA89}"/>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Gas!$B$109</c15:sqref>
                        </c15:formulaRef>
                      </c:ext>
                    </c:extLst>
                    <c:strCache>
                      <c:ptCount val="1"/>
                      <c:pt idx="0">
                        <c:v>Public Conveniences</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extLst xmlns:c15="http://schemas.microsoft.com/office/drawing/2012/chart">
                      <c:ext xmlns:c15="http://schemas.microsoft.com/office/drawing/2012/chart" uri="{02D57815-91ED-43cb-92C2-25804820EDAC}">
                        <c15:formulaRef>
                          <c15:sqref>Gas!$C$101:$R$101</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Gas!$C$109:$R$109</c15:sqref>
                        </c15:formulaRef>
                      </c:ext>
                    </c:extLst>
                    <c:numCache>
                      <c:formatCode>#,##0</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mooth val="0"/>
                <c:extLst xmlns:c15="http://schemas.microsoft.com/office/drawing/2012/chart">
                  <c:ext xmlns:c16="http://schemas.microsoft.com/office/drawing/2014/chart" uri="{C3380CC4-5D6E-409C-BE32-E72D297353CC}">
                    <c16:uniqueId val="{00000007-36DE-43DB-A4DF-EFA63305CA89}"/>
                  </c:ext>
                </c:extLst>
              </c15:ser>
            </c15:filteredLineSeries>
          </c:ext>
        </c:extLst>
      </c:lineChart>
      <c:catAx>
        <c:axId val="20638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6386768"/>
        <c:crosses val="autoZero"/>
        <c:auto val="1"/>
        <c:lblAlgn val="ctr"/>
        <c:lblOffset val="100"/>
        <c:noMultiLvlLbl val="0"/>
      </c:catAx>
      <c:valAx>
        <c:axId val="206386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MWh</a:t>
                </a:r>
              </a:p>
            </c:rich>
          </c:tx>
          <c:layout>
            <c:manualLayout>
              <c:xMode val="edge"/>
              <c:yMode val="edge"/>
              <c:x val="9.6881595052478158E-3"/>
              <c:y val="0.3925821010178605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6386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baseline="0"/>
              <a:t>  </a:t>
            </a:r>
            <a:endParaRPr lang="en-US"/>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'GHG Table'!$A$114</c:f>
              <c:strCache>
                <c:ptCount val="1"/>
                <c:pt idx="0">
                  <c:v>Commercial Property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'GHG Table'!$B$113:$Q$113</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'GHG Table'!$B$114:$Q$114</c:f>
            </c:numRef>
          </c:val>
          <c:extLst>
            <c:ext xmlns:c16="http://schemas.microsoft.com/office/drawing/2014/chart" uri="{C3380CC4-5D6E-409C-BE32-E72D297353CC}">
              <c16:uniqueId val="{00000000-D31F-4411-8C80-88C6B9F21D26}"/>
            </c:ext>
          </c:extLst>
        </c:ser>
        <c:ser>
          <c:idx val="1"/>
          <c:order val="1"/>
          <c:tx>
            <c:strRef>
              <c:f>'GHG Table'!$A$115</c:f>
              <c:strCache>
                <c:ptCount val="1"/>
                <c:pt idx="0">
                  <c:v>#REF!</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'GHG Table'!$B$113:$Q$113</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'GHG Table'!$B$115:$Q$115</c:f>
            </c:numRef>
          </c:val>
          <c:extLst>
            <c:ext xmlns:c16="http://schemas.microsoft.com/office/drawing/2014/chart" uri="{C3380CC4-5D6E-409C-BE32-E72D297353CC}">
              <c16:uniqueId val="{00000001-D31F-4411-8C80-88C6B9F21D26}"/>
            </c:ext>
          </c:extLst>
        </c:ser>
        <c:ser>
          <c:idx val="2"/>
          <c:order val="2"/>
          <c:tx>
            <c:strRef>
              <c:f>'GHG Table'!$A$116</c:f>
              <c:strCache>
                <c:ptCount val="1"/>
                <c:pt idx="0">
                  <c:v>#REF!</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'GHG Table'!$B$113:$Q$113</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'GHG Table'!$B$116:$Q$116</c:f>
            </c:numRef>
          </c:val>
          <c:extLst>
            <c:ext xmlns:c16="http://schemas.microsoft.com/office/drawing/2014/chart" uri="{C3380CC4-5D6E-409C-BE32-E72D297353CC}">
              <c16:uniqueId val="{00000002-D31F-4411-8C80-88C6B9F21D26}"/>
            </c:ext>
          </c:extLst>
        </c:ser>
        <c:ser>
          <c:idx val="3"/>
          <c:order val="3"/>
          <c:tx>
            <c:strRef>
              <c:f>'GHG Table'!$A$117</c:f>
              <c:strCache>
                <c:ptCount val="1"/>
                <c:pt idx="0">
                  <c:v>#REF!</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'GHG Table'!$B$113:$Q$113</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'GHG Table'!$B$117:$Q$117</c:f>
            </c:numRef>
          </c:val>
          <c:extLst>
            <c:ext xmlns:c16="http://schemas.microsoft.com/office/drawing/2014/chart" uri="{C3380CC4-5D6E-409C-BE32-E72D297353CC}">
              <c16:uniqueId val="{00000003-D31F-4411-8C80-88C6B9F21D26}"/>
            </c:ext>
          </c:extLst>
        </c:ser>
        <c:ser>
          <c:idx val="4"/>
          <c:order val="4"/>
          <c:tx>
            <c:strRef>
              <c:f>'GHG Table'!$A$118</c:f>
              <c:strCache>
                <c:ptCount val="1"/>
                <c:pt idx="0">
                  <c:v>#REF!</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'GHG Table'!$B$113:$Q$113</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'GHG Table'!$B$118:$Q$118</c:f>
            </c:numRef>
          </c:val>
          <c:extLst>
            <c:ext xmlns:c16="http://schemas.microsoft.com/office/drawing/2014/chart" uri="{C3380CC4-5D6E-409C-BE32-E72D297353CC}">
              <c16:uniqueId val="{00000004-D31F-4411-8C80-88C6B9F21D26}"/>
            </c:ext>
          </c:extLst>
        </c:ser>
        <c:ser>
          <c:idx val="5"/>
          <c:order val="5"/>
          <c:tx>
            <c:strRef>
              <c:f>'GHG Table'!$A$119</c:f>
              <c:strCache>
                <c:ptCount val="1"/>
                <c:pt idx="0">
                  <c:v>#REF!</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'GHG Table'!$B$113:$Q$113</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'GHG Table'!$B$119:$Q$119</c:f>
            </c:numRef>
          </c:val>
          <c:extLst>
            <c:ext xmlns:c16="http://schemas.microsoft.com/office/drawing/2014/chart" uri="{C3380CC4-5D6E-409C-BE32-E72D297353CC}">
              <c16:uniqueId val="{00000005-D31F-4411-8C80-88C6B9F21D26}"/>
            </c:ext>
          </c:extLst>
        </c:ser>
        <c:ser>
          <c:idx val="6"/>
          <c:order val="6"/>
          <c:tx>
            <c:strRef>
              <c:f>'GHG Table'!$A$120</c:f>
              <c:strCache>
                <c:ptCount val="1"/>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'GHG Table'!$B$113:$Q$113</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'GHG Table'!$B$120:$Q$120</c:f>
            </c:numRef>
          </c:val>
          <c:extLst>
            <c:ext xmlns:c16="http://schemas.microsoft.com/office/drawing/2014/chart" uri="{C3380CC4-5D6E-409C-BE32-E72D297353CC}">
              <c16:uniqueId val="{00000006-D31F-4411-8C80-88C6B9F21D26}"/>
            </c:ext>
          </c:extLst>
        </c:ser>
        <c:ser>
          <c:idx val="7"/>
          <c:order val="7"/>
          <c:tx>
            <c:strRef>
              <c:f>'GHG Table'!$A$121</c:f>
              <c:strCache>
                <c:ptCount val="1"/>
                <c:pt idx="0">
                  <c:v>Owned Transport</c:v>
                </c:pt>
              </c:strCache>
            </c:strRef>
          </c:tx>
          <c:spPr>
            <a:solidFill>
              <a:schemeClr val="accent4">
                <a:lumMod val="80000"/>
                <a:lumOff val="20000"/>
              </a:scheme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'GHG Table'!$B$113:$Q$113</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'GHG Table'!$B$121:$Q$121</c:f>
              <c:numCache>
                <c:formatCode>_-* #,##0.0_-;\-* #,##0.0_-;_-* "-"_-;_-@_-</c:formatCode>
                <c:ptCount val="16"/>
                <c:pt idx="0">
                  <c:v>10.873101415000001</c:v>
                </c:pt>
                <c:pt idx="1">
                  <c:v>9.1612924443947623</c:v>
                </c:pt>
                <c:pt idx="2">
                  <c:v>7.8095959525032237</c:v>
                </c:pt>
                <c:pt idx="3">
                  <c:v>7.3002336400000001</c:v>
                </c:pt>
                <c:pt idx="4">
                  <c:v>6.3465200400000006</c:v>
                </c:pt>
                <c:pt idx="5">
                  <c:v>6.4581646937399997</c:v>
                </c:pt>
                <c:pt idx="6">
                  <c:v>7.7463608802567085</c:v>
                </c:pt>
                <c:pt idx="7">
                  <c:v>7.1447680390946804</c:v>
                </c:pt>
                <c:pt idx="8">
                  <c:v>6.4957551760124677</c:v>
                </c:pt>
                <c:pt idx="9">
                  <c:v>7.3662609609662058</c:v>
                </c:pt>
                <c:pt idx="10">
                  <c:v>7.5787218999999997</c:v>
                </c:pt>
                <c:pt idx="11">
                  <c:v>4.5185456900000007</c:v>
                </c:pt>
                <c:pt idx="12">
                  <c:v>3.7740189599999994</c:v>
                </c:pt>
                <c:pt idx="13">
                  <c:v>1.9235798400000002</c:v>
                </c:pt>
                <c:pt idx="14">
                  <c:v>3.7324800000000007</c:v>
                </c:pt>
                <c:pt idx="15">
                  <c:v>1.5216000293172351</c:v>
                </c:pt>
              </c:numCache>
            </c:numRef>
          </c:val>
          <c:extLst>
            <c:ext xmlns:c16="http://schemas.microsoft.com/office/drawing/2014/chart" uri="{C3380CC4-5D6E-409C-BE32-E72D297353CC}">
              <c16:uniqueId val="{00000007-D31F-4411-8C80-88C6B9F21D26}"/>
            </c:ext>
          </c:extLst>
        </c:ser>
        <c:dLbls>
          <c:dLblPos val="outEnd"/>
          <c:showLegendKey val="0"/>
          <c:showVal val="1"/>
          <c:showCatName val="0"/>
          <c:showSerName val="0"/>
          <c:showPercent val="0"/>
          <c:showBubbleSize val="0"/>
        </c:dLbls>
        <c:gapWidth val="219"/>
        <c:overlap val="-27"/>
        <c:axId val="534025503"/>
        <c:axId val="534008223"/>
      </c:barChart>
      <c:catAx>
        <c:axId val="534025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4008223"/>
        <c:crosses val="autoZero"/>
        <c:auto val="1"/>
        <c:lblAlgn val="ctr"/>
        <c:lblOffset val="100"/>
        <c:noMultiLvlLbl val="0"/>
      </c:catAx>
      <c:valAx>
        <c:axId val="5340082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Tonnes CO</a:t>
                </a:r>
                <a:r>
                  <a:rPr lang="en-GB" baseline="-25000"/>
                  <a:t>2</a:t>
                </a:r>
                <a:r>
                  <a:rPr lang="en-GB"/>
                  <a:t>e</a:t>
                </a:r>
              </a:p>
            </c:rich>
          </c:tx>
          <c:layout>
            <c:manualLayout>
              <c:xMode val="edge"/>
              <c:yMode val="edge"/>
              <c:x val="2.2222222222222223E-2"/>
              <c:y val="0.3553368328958879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40255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94449122746095"/>
          <c:y val="7.0562293274531424E-2"/>
          <c:w val="0.7081110175450781"/>
          <c:h val="0.55625172542517076"/>
        </c:manualLayout>
      </c:layout>
      <c:barChart>
        <c:barDir val="col"/>
        <c:grouping val="clustered"/>
        <c:varyColors val="0"/>
        <c:ser>
          <c:idx val="0"/>
          <c:order val="0"/>
          <c:tx>
            <c:strRef>
              <c:f>Electricity!$B$415</c:f>
              <c:strCache>
                <c:ptCount val="1"/>
                <c:pt idx="0">
                  <c:v>Total MWh Consumption</c:v>
                </c:pt>
              </c:strCache>
            </c:strRef>
          </c:tx>
          <c:spPr>
            <a:solidFill>
              <a:schemeClr val="accent1"/>
            </a:solidFill>
            <a:ln>
              <a:noFill/>
            </a:ln>
            <a:effectLst/>
          </c:spPr>
          <c:invertIfNegative val="0"/>
          <c:cat>
            <c:strRef>
              <c:f>Electricity!$C$414:$R$414</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Electricity!$C$415:$R$415</c:f>
              <c:numCache>
                <c:formatCode>_-* #,##0_-;\-* #,##0_-;_-* "-"??_-;_-@_-</c:formatCode>
                <c:ptCount val="16"/>
                <c:pt idx="0">
                  <c:v>3038.7023453155025</c:v>
                </c:pt>
                <c:pt idx="1">
                  <c:v>3318.5232481338498</c:v>
                </c:pt>
                <c:pt idx="2">
                  <c:v>3121.4742643456739</c:v>
                </c:pt>
                <c:pt idx="3">
                  <c:v>2887.9154606179395</c:v>
                </c:pt>
                <c:pt idx="4">
                  <c:v>2942.6973240634752</c:v>
                </c:pt>
                <c:pt idx="5">
                  <c:v>2971.1357369356392</c:v>
                </c:pt>
                <c:pt idx="6">
                  <c:v>2451.0763854385095</c:v>
                </c:pt>
                <c:pt idx="7">
                  <c:v>2803.581159777505</c:v>
                </c:pt>
                <c:pt idx="8">
                  <c:v>2718.817757375708</c:v>
                </c:pt>
                <c:pt idx="9">
                  <c:v>2535.9443997800572</c:v>
                </c:pt>
                <c:pt idx="10">
                  <c:v>2326.6235046519023</c:v>
                </c:pt>
                <c:pt idx="11">
                  <c:v>1878.4337021929887</c:v>
                </c:pt>
                <c:pt idx="12">
                  <c:v>2238.4591048706839</c:v>
                </c:pt>
                <c:pt idx="13">
                  <c:v>1990.584804631417</c:v>
                </c:pt>
                <c:pt idx="14">
                  <c:v>1902.3071139506312</c:v>
                </c:pt>
                <c:pt idx="15">
                  <c:v>2028.2718355687612</c:v>
                </c:pt>
              </c:numCache>
            </c:numRef>
          </c:val>
          <c:extLst>
            <c:ext xmlns:c16="http://schemas.microsoft.com/office/drawing/2014/chart" uri="{C3380CC4-5D6E-409C-BE32-E72D297353CC}">
              <c16:uniqueId val="{00000000-B32C-47F9-B626-65B20899969E}"/>
            </c:ext>
          </c:extLst>
        </c:ser>
        <c:dLbls>
          <c:showLegendKey val="0"/>
          <c:showVal val="0"/>
          <c:showCatName val="0"/>
          <c:showSerName val="0"/>
          <c:showPercent val="0"/>
          <c:showBubbleSize val="0"/>
        </c:dLbls>
        <c:gapWidth val="219"/>
        <c:overlap val="-27"/>
        <c:axId val="93028016"/>
        <c:axId val="93022736"/>
      </c:barChart>
      <c:lineChart>
        <c:grouping val="standard"/>
        <c:varyColors val="0"/>
        <c:ser>
          <c:idx val="1"/>
          <c:order val="1"/>
          <c:tx>
            <c:strRef>
              <c:f>Electricity!$B$416</c:f>
              <c:strCache>
                <c:ptCount val="1"/>
                <c:pt idx="0">
                  <c:v>Location-based Emissions (tCO2e)</c:v>
                </c:pt>
              </c:strCache>
            </c:strRef>
          </c:tx>
          <c:spPr>
            <a:ln w="28575" cap="rnd">
              <a:solidFill>
                <a:schemeClr val="accent2"/>
              </a:solidFill>
              <a:round/>
            </a:ln>
            <a:effectLst/>
          </c:spPr>
          <c:marker>
            <c:symbol val="none"/>
          </c:marker>
          <c:cat>
            <c:strRef>
              <c:f>Electricity!$C$414:$R$414</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Electricity!$C$416:$R$416</c:f>
              <c:numCache>
                <c:formatCode>_-* #,##0_-;\-* #,##0_-;_-* "-"??_-;_-@_-</c:formatCode>
                <c:ptCount val="16"/>
                <c:pt idx="0">
                  <c:v>1507.4394594641146</c:v>
                </c:pt>
                <c:pt idx="1">
                  <c:v>1638.719965160976</c:v>
                </c:pt>
                <c:pt idx="2">
                  <c:v>1514.882675229599</c:v>
                </c:pt>
                <c:pt idx="3">
                  <c:v>1305.4821839723393</c:v>
                </c:pt>
                <c:pt idx="4">
                  <c:v>1353.6996230156801</c:v>
                </c:pt>
                <c:pt idx="5">
                  <c:v>1323.5815480900885</c:v>
                </c:pt>
                <c:pt idx="6">
                  <c:v>1211.4690142668378</c:v>
                </c:pt>
                <c:pt idx="7">
                  <c:v>1295.7871762375648</c:v>
                </c:pt>
                <c:pt idx="8">
                  <c:v>1120.2888569266606</c:v>
                </c:pt>
                <c:pt idx="9">
                  <c:v>891.53661318667685</c:v>
                </c:pt>
                <c:pt idx="10">
                  <c:v>658.59731546181411</c:v>
                </c:pt>
                <c:pt idx="11">
                  <c:v>480.12765428052791</c:v>
                </c:pt>
                <c:pt idx="12">
                  <c:v>521.87435570955108</c:v>
                </c:pt>
                <c:pt idx="13">
                  <c:v>422.66087156738871</c:v>
                </c:pt>
                <c:pt idx="14">
                  <c:v>367.86814969577296</c:v>
                </c:pt>
                <c:pt idx="15">
                  <c:v>420.00294741875985</c:v>
                </c:pt>
              </c:numCache>
            </c:numRef>
          </c:val>
          <c:smooth val="0"/>
          <c:extLst>
            <c:ext xmlns:c16="http://schemas.microsoft.com/office/drawing/2014/chart" uri="{C3380CC4-5D6E-409C-BE32-E72D297353CC}">
              <c16:uniqueId val="{00000001-B32C-47F9-B626-65B20899969E}"/>
            </c:ext>
          </c:extLst>
        </c:ser>
        <c:ser>
          <c:idx val="2"/>
          <c:order val="2"/>
          <c:tx>
            <c:strRef>
              <c:f>Electricity!$B$417</c:f>
              <c:strCache>
                <c:ptCount val="1"/>
                <c:pt idx="0">
                  <c:v>Market-based Emissions (tCO2e)</c:v>
                </c:pt>
              </c:strCache>
            </c:strRef>
          </c:tx>
          <c:spPr>
            <a:ln w="28575" cap="rnd">
              <a:solidFill>
                <a:schemeClr val="accent3"/>
              </a:solidFill>
              <a:round/>
            </a:ln>
            <a:effectLst/>
          </c:spPr>
          <c:marker>
            <c:symbol val="none"/>
          </c:marker>
          <c:cat>
            <c:strRef>
              <c:f>Electricity!$C$414:$R$414</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Electricity!$C$417:$R$417</c:f>
              <c:numCache>
                <c:formatCode>_-* #,##0_-;\-* #,##0_-;_-* "-"??_-;_-@_-</c:formatCode>
                <c:ptCount val="16"/>
                <c:pt idx="0">
                  <c:v>1507.4394594641146</c:v>
                </c:pt>
                <c:pt idx="1">
                  <c:v>1638.719965160976</c:v>
                </c:pt>
                <c:pt idx="2">
                  <c:v>1514.882675229599</c:v>
                </c:pt>
                <c:pt idx="3">
                  <c:v>1305.4821839723393</c:v>
                </c:pt>
                <c:pt idx="4">
                  <c:v>1353.6996230156801</c:v>
                </c:pt>
                <c:pt idx="5">
                  <c:v>1323.5815480900885</c:v>
                </c:pt>
                <c:pt idx="6">
                  <c:v>1211.4690142668378</c:v>
                </c:pt>
                <c:pt idx="7">
                  <c:v>1295.7871762375648</c:v>
                </c:pt>
                <c:pt idx="8">
                  <c:v>1120.2888569266606</c:v>
                </c:pt>
                <c:pt idx="9">
                  <c:v>891.53661318667685</c:v>
                </c:pt>
                <c:pt idx="10">
                  <c:v>31.217736492993936</c:v>
                </c:pt>
                <c:pt idx="11">
                  <c:v>82.264451387598115</c:v>
                </c:pt>
                <c:pt idx="12">
                  <c:v>66.788101012261052</c:v>
                </c:pt>
                <c:pt idx="13">
                  <c:v>41.607001000300272</c:v>
                </c:pt>
                <c:pt idx="14">
                  <c:v>27.491379405952841</c:v>
                </c:pt>
                <c:pt idx="15">
                  <c:v>257.57267521120093</c:v>
                </c:pt>
              </c:numCache>
            </c:numRef>
          </c:val>
          <c:smooth val="0"/>
          <c:extLst>
            <c:ext xmlns:c16="http://schemas.microsoft.com/office/drawing/2014/chart" uri="{C3380CC4-5D6E-409C-BE32-E72D297353CC}">
              <c16:uniqueId val="{00000002-B32C-47F9-B626-65B20899969E}"/>
            </c:ext>
          </c:extLst>
        </c:ser>
        <c:dLbls>
          <c:showLegendKey val="0"/>
          <c:showVal val="0"/>
          <c:showCatName val="0"/>
          <c:showSerName val="0"/>
          <c:showPercent val="0"/>
          <c:showBubbleSize val="0"/>
        </c:dLbls>
        <c:marker val="1"/>
        <c:smooth val="0"/>
        <c:axId val="1924294400"/>
        <c:axId val="1924293920"/>
      </c:lineChart>
      <c:catAx>
        <c:axId val="93028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3022736"/>
        <c:crosses val="autoZero"/>
        <c:auto val="1"/>
        <c:lblAlgn val="ctr"/>
        <c:lblOffset val="100"/>
        <c:noMultiLvlLbl val="0"/>
      </c:catAx>
      <c:valAx>
        <c:axId val="93022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MWh</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 #,##0_);_(* \(#,##0\);_(* &quot;-&quot;_);_(@_)"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3028016"/>
        <c:crosses val="autoZero"/>
        <c:crossBetween val="between"/>
      </c:valAx>
      <c:valAx>
        <c:axId val="1924293920"/>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Tonnes CO2e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 #,##0_);_(* \(#,##0\);_(* &quot;-&quot;_);_(@_)"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24294400"/>
        <c:crosses val="max"/>
        <c:crossBetween val="between"/>
      </c:valAx>
      <c:catAx>
        <c:axId val="1924294400"/>
        <c:scaling>
          <c:orientation val="minMax"/>
        </c:scaling>
        <c:delete val="1"/>
        <c:axPos val="b"/>
        <c:numFmt formatCode="General" sourceLinked="1"/>
        <c:majorTickMark val="out"/>
        <c:minorTickMark val="none"/>
        <c:tickLblPos val="nextTo"/>
        <c:crossAx val="19242939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baseline="0"/>
              <a:t> </a:t>
            </a:r>
            <a:endParaRPr lang="en-GB"/>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1"/>
          <c:order val="1"/>
          <c:tx>
            <c:strRef>
              <c:f>Electricity!$B$420</c:f>
              <c:strCache>
                <c:ptCount val="1"/>
                <c:pt idx="0">
                  <c:v>Housing</c:v>
                </c:pt>
              </c:strCache>
            </c:strRef>
          </c:tx>
          <c:spPr>
            <a:ln w="28575" cap="rnd">
              <a:solidFill>
                <a:schemeClr val="accent2"/>
              </a:solidFill>
              <a:round/>
            </a:ln>
            <a:effectLst/>
          </c:spPr>
          <c:marker>
            <c:symbol val="none"/>
          </c:marker>
          <c:cat>
            <c:strRef>
              <c:f>Electricity!$C$418:$R$418</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Electricity!$C$420:$R$420</c:f>
              <c:numCache>
                <c:formatCode>_(* #,##0.00_);_(* \(#,##0.00\);_(* "-"??_);_(@_)</c:formatCode>
                <c:ptCount val="16"/>
                <c:pt idx="0">
                  <c:v>1669.125582160977</c:v>
                </c:pt>
                <c:pt idx="1">
                  <c:v>1705.9414607764402</c:v>
                </c:pt>
                <c:pt idx="2">
                  <c:v>1546.5233435498576</c:v>
                </c:pt>
                <c:pt idx="3">
                  <c:v>1247.8379322576059</c:v>
                </c:pt>
                <c:pt idx="4">
                  <c:v>1237.4815387068757</c:v>
                </c:pt>
                <c:pt idx="5">
                  <c:v>1336.7239914519996</c:v>
                </c:pt>
                <c:pt idx="6">
                  <c:v>1067.3157854385097</c:v>
                </c:pt>
                <c:pt idx="7">
                  <c:v>1368.1489597775048</c:v>
                </c:pt>
                <c:pt idx="8">
                  <c:v>1406.5876599599142</c:v>
                </c:pt>
                <c:pt idx="9">
                  <c:v>1669.6307638053577</c:v>
                </c:pt>
                <c:pt idx="10">
                  <c:v>1145.6639825266891</c:v>
                </c:pt>
                <c:pt idx="11">
                  <c:v>954.92851069298888</c:v>
                </c:pt>
                <c:pt idx="12">
                  <c:v>1209.8907448706836</c:v>
                </c:pt>
                <c:pt idx="13">
                  <c:v>804.75651463141674</c:v>
                </c:pt>
                <c:pt idx="14">
                  <c:v>820.05126495063098</c:v>
                </c:pt>
                <c:pt idx="15">
                  <c:v>975.05551476876121</c:v>
                </c:pt>
              </c:numCache>
            </c:numRef>
          </c:val>
          <c:smooth val="0"/>
          <c:extLst>
            <c:ext xmlns:c16="http://schemas.microsoft.com/office/drawing/2014/chart" uri="{C3380CC4-5D6E-409C-BE32-E72D297353CC}">
              <c16:uniqueId val="{00000000-CAF1-418B-847A-88DCDEB03115}"/>
            </c:ext>
          </c:extLst>
        </c:ser>
        <c:ser>
          <c:idx val="2"/>
          <c:order val="2"/>
          <c:tx>
            <c:strRef>
              <c:f>Electricity!$B$421</c:f>
              <c:strCache>
                <c:ptCount val="1"/>
                <c:pt idx="0">
                  <c:v>Offices</c:v>
                </c:pt>
              </c:strCache>
            </c:strRef>
          </c:tx>
          <c:spPr>
            <a:ln w="28575" cap="rnd">
              <a:solidFill>
                <a:schemeClr val="accent3"/>
              </a:solidFill>
              <a:round/>
            </a:ln>
            <a:effectLst/>
          </c:spPr>
          <c:marker>
            <c:symbol val="none"/>
          </c:marker>
          <c:cat>
            <c:strRef>
              <c:f>Electricity!$C$418:$R$418</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Electricity!$C$421:$R$421</c:f>
              <c:numCache>
                <c:formatCode>_(* #,##0.00_);_(* \(#,##0.00\);_(* "-"??_);_(@_)</c:formatCode>
                <c:ptCount val="16"/>
                <c:pt idx="0">
                  <c:v>941.66100000000017</c:v>
                </c:pt>
                <c:pt idx="1">
                  <c:v>995.3792000000002</c:v>
                </c:pt>
                <c:pt idx="2">
                  <c:v>1063.8523</c:v>
                </c:pt>
                <c:pt idx="3">
                  <c:v>1113.9078</c:v>
                </c:pt>
                <c:pt idx="4">
                  <c:v>1072.2629999999999</c:v>
                </c:pt>
                <c:pt idx="5">
                  <c:v>1052.1043999999999</c:v>
                </c:pt>
                <c:pt idx="6">
                  <c:v>980.15899999999999</c:v>
                </c:pt>
                <c:pt idx="7">
                  <c:v>957.61599999999999</c:v>
                </c:pt>
                <c:pt idx="8">
                  <c:v>890.63699999999994</c:v>
                </c:pt>
                <c:pt idx="9">
                  <c:v>347.93299999999999</c:v>
                </c:pt>
                <c:pt idx="10">
                  <c:v>734.40350000000001</c:v>
                </c:pt>
                <c:pt idx="11">
                  <c:v>567.10550000000001</c:v>
                </c:pt>
                <c:pt idx="12">
                  <c:v>674.13499999999999</c:v>
                </c:pt>
                <c:pt idx="13">
                  <c:v>686.11500000000001</c:v>
                </c:pt>
                <c:pt idx="14">
                  <c:v>566.68399999999997</c:v>
                </c:pt>
                <c:pt idx="15">
                  <c:v>575.07348000000002</c:v>
                </c:pt>
              </c:numCache>
            </c:numRef>
          </c:val>
          <c:smooth val="0"/>
          <c:extLst>
            <c:ext xmlns:c16="http://schemas.microsoft.com/office/drawing/2014/chart" uri="{C3380CC4-5D6E-409C-BE32-E72D297353CC}">
              <c16:uniqueId val="{00000001-CAF1-418B-847A-88DCDEB03115}"/>
            </c:ext>
          </c:extLst>
        </c:ser>
        <c:dLbls>
          <c:showLegendKey val="0"/>
          <c:showVal val="0"/>
          <c:showCatName val="0"/>
          <c:showSerName val="0"/>
          <c:showPercent val="0"/>
          <c:showBubbleSize val="0"/>
        </c:dLbls>
        <c:smooth val="0"/>
        <c:axId val="1108756304"/>
        <c:axId val="1108751504"/>
        <c:extLst>
          <c:ext xmlns:c15="http://schemas.microsoft.com/office/drawing/2012/chart" uri="{02D57815-91ED-43cb-92C2-25804820EDAC}">
            <c15:filteredLineSeries>
              <c15:ser>
                <c:idx val="0"/>
                <c:order val="0"/>
                <c:tx>
                  <c:strRef>
                    <c:extLst>
                      <c:ext uri="{02D57815-91ED-43cb-92C2-25804820EDAC}">
                        <c15:formulaRef>
                          <c15:sqref>Electricity!$B$419</c15:sqref>
                        </c15:formulaRef>
                      </c:ext>
                    </c:extLst>
                    <c:strCache>
                      <c:ptCount val="1"/>
                      <c:pt idx="0">
                        <c:v>Grand Total</c:v>
                      </c:pt>
                    </c:strCache>
                  </c:strRef>
                </c:tx>
                <c:spPr>
                  <a:ln w="28575" cap="rnd">
                    <a:solidFill>
                      <a:schemeClr val="accent1"/>
                    </a:solidFill>
                    <a:round/>
                  </a:ln>
                  <a:effectLst/>
                </c:spPr>
                <c:marker>
                  <c:symbol val="none"/>
                </c:marker>
                <c:cat>
                  <c:strRef>
                    <c:extLst>
                      <c:ext uri="{02D57815-91ED-43cb-92C2-25804820EDAC}">
                        <c15:formulaRef>
                          <c15:sqref>Electricity!$C$418:$R$418</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c:ext uri="{02D57815-91ED-43cb-92C2-25804820EDAC}">
                        <c15:formulaRef>
                          <c15:sqref>Electricity!$C$419:$R$419</c15:sqref>
                        </c15:formulaRef>
                      </c:ext>
                    </c:extLst>
                    <c:numCache>
                      <c:formatCode>_(* #,##0.00_);_(* \(#,##0.00\);_(* "-"??_);_(@_)</c:formatCode>
                      <c:ptCount val="16"/>
                      <c:pt idx="0">
                        <c:v>3019.3353453155023</c:v>
                      </c:pt>
                      <c:pt idx="1">
                        <c:v>3318.5232481338498</c:v>
                      </c:pt>
                      <c:pt idx="2">
                        <c:v>3121.4742643456739</c:v>
                      </c:pt>
                      <c:pt idx="3">
                        <c:v>2887.9154606179395</c:v>
                      </c:pt>
                      <c:pt idx="4">
                        <c:v>2942.6973240634752</c:v>
                      </c:pt>
                      <c:pt idx="5">
                        <c:v>2971.1357369356392</c:v>
                      </c:pt>
                      <c:pt idx="6">
                        <c:v>2451.0763854385095</c:v>
                      </c:pt>
                      <c:pt idx="7">
                        <c:v>2803.581159777505</c:v>
                      </c:pt>
                      <c:pt idx="8">
                        <c:v>2718.817757375708</c:v>
                      </c:pt>
                      <c:pt idx="9">
                        <c:v>2535.9443997800572</c:v>
                      </c:pt>
                      <c:pt idx="10">
                        <c:v>2326.6235046519023</c:v>
                      </c:pt>
                      <c:pt idx="11">
                        <c:v>1878.4337021929887</c:v>
                      </c:pt>
                      <c:pt idx="12">
                        <c:v>2238.4591048706839</c:v>
                      </c:pt>
                      <c:pt idx="13">
                        <c:v>1990.584804631417</c:v>
                      </c:pt>
                      <c:pt idx="14">
                        <c:v>1902.3071139506312</c:v>
                      </c:pt>
                      <c:pt idx="15">
                        <c:v>2028.2718355687612</c:v>
                      </c:pt>
                    </c:numCache>
                  </c:numRef>
                </c:val>
                <c:smooth val="0"/>
                <c:extLst>
                  <c:ext xmlns:c16="http://schemas.microsoft.com/office/drawing/2014/chart" uri="{C3380CC4-5D6E-409C-BE32-E72D297353CC}">
                    <c16:uniqueId val="{00000002-CAF1-418B-847A-88DCDEB03115}"/>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Electricity!$B$422</c15:sqref>
                        </c15:formulaRef>
                      </c:ext>
                    </c:extLst>
                    <c:strCache>
                      <c:ptCount val="1"/>
                      <c:pt idx="0">
                        <c:v>Museums and Historic</c:v>
                      </c:pt>
                    </c:strCache>
                  </c:strRef>
                </c:tx>
                <c:spPr>
                  <a:ln w="28575" cap="rnd">
                    <a:solidFill>
                      <a:schemeClr val="accent4"/>
                    </a:solidFill>
                    <a:round/>
                  </a:ln>
                  <a:effectLst/>
                </c:spPr>
                <c:marker>
                  <c:symbol val="none"/>
                </c:marker>
                <c:cat>
                  <c:strRef>
                    <c:extLst xmlns:c15="http://schemas.microsoft.com/office/drawing/2012/chart">
                      <c:ext xmlns:c15="http://schemas.microsoft.com/office/drawing/2012/chart" uri="{02D57815-91ED-43cb-92C2-25804820EDAC}">
                        <c15:formulaRef>
                          <c15:sqref>Electricity!$C$418:$R$418</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Electricity!$C$422:$R$422</c15:sqref>
                        </c15:formulaRef>
                      </c:ext>
                    </c:extLst>
                    <c:numCache>
                      <c:formatCode>_(* #,##0.00_);_(* \(#,##0.00\);_(* "-"??_);_(@_)</c:formatCode>
                      <c:ptCount val="16"/>
                      <c:pt idx="0">
                        <c:v>145.94884861345537</c:v>
                      </c:pt>
                      <c:pt idx="1">
                        <c:v>232.84005854176766</c:v>
                      </c:pt>
                      <c:pt idx="2">
                        <c:v>234.22915371746885</c:v>
                      </c:pt>
                      <c:pt idx="3">
                        <c:v>231.66489578199668</c:v>
                      </c:pt>
                      <c:pt idx="4">
                        <c:v>219.90439620115259</c:v>
                      </c:pt>
                      <c:pt idx="5">
                        <c:v>244.7042892570112</c:v>
                      </c:pt>
                      <c:pt idx="6">
                        <c:v>176.63200000000001</c:v>
                      </c:pt>
                      <c:pt idx="7">
                        <c:v>176.52179999999998</c:v>
                      </c:pt>
                      <c:pt idx="8">
                        <c:v>103.6332065290075</c:v>
                      </c:pt>
                      <c:pt idx="9">
                        <c:v>188.0204032257794</c:v>
                      </c:pt>
                      <c:pt idx="10">
                        <c:v>227.65299999999999</c:v>
                      </c:pt>
                      <c:pt idx="11">
                        <c:v>182.61850000000001</c:v>
                      </c:pt>
                      <c:pt idx="12">
                        <c:v>155.48732000000001</c:v>
                      </c:pt>
                      <c:pt idx="13">
                        <c:v>210.41188</c:v>
                      </c:pt>
                      <c:pt idx="14">
                        <c:v>210.67676</c:v>
                      </c:pt>
                      <c:pt idx="15">
                        <c:v>230.05188000000001</c:v>
                      </c:pt>
                    </c:numCache>
                  </c:numRef>
                </c:val>
                <c:smooth val="0"/>
                <c:extLst xmlns:c15="http://schemas.microsoft.com/office/drawing/2012/chart">
                  <c:ext xmlns:c16="http://schemas.microsoft.com/office/drawing/2014/chart" uri="{C3380CC4-5D6E-409C-BE32-E72D297353CC}">
                    <c16:uniqueId val="{00000003-CAF1-418B-847A-88DCDEB03115}"/>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Electricity!$B$423</c15:sqref>
                        </c15:formulaRef>
                      </c:ext>
                    </c:extLst>
                    <c:strCache>
                      <c:ptCount val="1"/>
                      <c:pt idx="0">
                        <c:v>Parking</c:v>
                      </c:pt>
                    </c:strCache>
                  </c:strRef>
                </c:tx>
                <c:spPr>
                  <a:ln w="28575" cap="rnd">
                    <a:solidFill>
                      <a:schemeClr val="accent5"/>
                    </a:solidFill>
                    <a:round/>
                  </a:ln>
                  <a:effectLst/>
                </c:spPr>
                <c:marker>
                  <c:symbol val="none"/>
                </c:marker>
                <c:cat>
                  <c:strRef>
                    <c:extLst xmlns:c15="http://schemas.microsoft.com/office/drawing/2012/chart">
                      <c:ext xmlns:c15="http://schemas.microsoft.com/office/drawing/2012/chart" uri="{02D57815-91ED-43cb-92C2-25804820EDAC}">
                        <c15:formulaRef>
                          <c15:sqref>Electricity!$C$418:$R$418</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Electricity!$C$423:$R$423</c15:sqref>
                        </c15:formulaRef>
                      </c:ext>
                    </c:extLst>
                    <c:numCache>
                      <c:formatCode>_(* #,##0.00_);_(* \(#,##0.00\);_(* "-"??_);_(@_)</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132.62</c:v>
                      </c:pt>
                      <c:pt idx="14">
                        <c:v>130.6148</c:v>
                      </c:pt>
                      <c:pt idx="15">
                        <c:v>137.5984</c:v>
                      </c:pt>
                    </c:numCache>
                  </c:numRef>
                </c:val>
                <c:smooth val="0"/>
                <c:extLst xmlns:c15="http://schemas.microsoft.com/office/drawing/2012/chart">
                  <c:ext xmlns:c16="http://schemas.microsoft.com/office/drawing/2014/chart" uri="{C3380CC4-5D6E-409C-BE32-E72D297353CC}">
                    <c16:uniqueId val="{00000004-CAF1-418B-847A-88DCDEB03115}"/>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Electricity!$B$424</c15:sqref>
                        </c15:formulaRef>
                      </c:ext>
                    </c:extLst>
                    <c:strCache>
                      <c:ptCount val="1"/>
                      <c:pt idx="0">
                        <c:v>Commercial Property</c:v>
                      </c:pt>
                    </c:strCache>
                  </c:strRef>
                </c:tx>
                <c:spPr>
                  <a:ln w="28575" cap="rnd">
                    <a:solidFill>
                      <a:schemeClr val="accent6"/>
                    </a:solidFill>
                    <a:round/>
                  </a:ln>
                  <a:effectLst/>
                </c:spPr>
                <c:marker>
                  <c:symbol val="none"/>
                </c:marker>
                <c:cat>
                  <c:strRef>
                    <c:extLst xmlns:c15="http://schemas.microsoft.com/office/drawing/2012/chart">
                      <c:ext xmlns:c15="http://schemas.microsoft.com/office/drawing/2012/chart" uri="{02D57815-91ED-43cb-92C2-25804820EDAC}">
                        <c15:formulaRef>
                          <c15:sqref>Electricity!$C$418:$R$418</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Electricity!$C$424:$R$424</c15:sqref>
                        </c15:formulaRef>
                      </c:ext>
                    </c:extLst>
                    <c:numCache>
                      <c:formatCode>_(* #,##0.00_);_(* \(#,##0.00\);_(* "-"??_);_(@_)</c:formatCode>
                      <c:ptCount val="16"/>
                      <c:pt idx="0">
                        <c:v>83.957514787203806</c:v>
                      </c:pt>
                      <c:pt idx="1">
                        <c:v>104.11364056546867</c:v>
                      </c:pt>
                      <c:pt idx="2">
                        <c:v>84.624918359382605</c:v>
                      </c:pt>
                      <c:pt idx="3">
                        <c:v>31.637186538275056</c:v>
                      </c:pt>
                      <c:pt idx="4">
                        <c:v>58.35327365609426</c:v>
                      </c:pt>
                      <c:pt idx="5">
                        <c:v>77.567200158586317</c:v>
                      </c:pt>
                      <c:pt idx="6">
                        <c:v>74.967600000000004</c:v>
                      </c:pt>
                      <c:pt idx="7">
                        <c:v>79.951399999999992</c:v>
                      </c:pt>
                      <c:pt idx="8">
                        <c:v>141.00834249997192</c:v>
                      </c:pt>
                      <c:pt idx="9">
                        <c:v>206.16954079407807</c:v>
                      </c:pt>
                      <c:pt idx="10">
                        <c:v>88.143529999999998</c:v>
                      </c:pt>
                      <c:pt idx="11">
                        <c:v>77.351791500000019</c:v>
                      </c:pt>
                      <c:pt idx="12">
                        <c:v>90.465140000000005</c:v>
                      </c:pt>
                      <c:pt idx="13">
                        <c:v>77.944070000000011</c:v>
                      </c:pt>
                      <c:pt idx="14">
                        <c:v>69.171458999999999</c:v>
                      </c:pt>
                      <c:pt idx="15">
                        <c:v>64.874520799999999</c:v>
                      </c:pt>
                    </c:numCache>
                  </c:numRef>
                </c:val>
                <c:smooth val="0"/>
                <c:extLst xmlns:c15="http://schemas.microsoft.com/office/drawing/2012/chart">
                  <c:ext xmlns:c16="http://schemas.microsoft.com/office/drawing/2014/chart" uri="{C3380CC4-5D6E-409C-BE32-E72D297353CC}">
                    <c16:uniqueId val="{00000005-CAF1-418B-847A-88DCDEB03115}"/>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Electricity!$B$425</c15:sqref>
                        </c15:formulaRef>
                      </c:ext>
                    </c:extLst>
                    <c:strCache>
                      <c:ptCount val="1"/>
                      <c:pt idx="0">
                        <c:v>Markets and Events</c:v>
                      </c:pt>
                    </c:strCache>
                  </c:strRef>
                </c:tx>
                <c:spPr>
                  <a:ln w="28575" cap="rnd">
                    <a:solidFill>
                      <a:schemeClr val="accent1">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Electricity!$C$418:$R$418</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Electricity!$C$425:$R$425</c15:sqref>
                        </c15:formulaRef>
                      </c:ext>
                    </c:extLst>
                    <c:numCache>
                      <c:formatCode>_(* #,##0.00_);_(* \(#,##0.00\);_(* "-"??_);_(@_)</c:formatCode>
                      <c:ptCount val="16"/>
                      <c:pt idx="0">
                        <c:v>50.189997788900364</c:v>
                      </c:pt>
                      <c:pt idx="1">
                        <c:v>123.13129921124589</c:v>
                      </c:pt>
                      <c:pt idx="2">
                        <c:v>71.1870184833368</c:v>
                      </c:pt>
                      <c:pt idx="3">
                        <c:v>54.23785655356307</c:v>
                      </c:pt>
                      <c:pt idx="4">
                        <c:v>59.659402034463717</c:v>
                      </c:pt>
                      <c:pt idx="5">
                        <c:v>61.924328225249276</c:v>
                      </c:pt>
                      <c:pt idx="6">
                        <c:v>50.4</c:v>
                      </c:pt>
                      <c:pt idx="7">
                        <c:v>92.296000000000006</c:v>
                      </c:pt>
                      <c:pt idx="8">
                        <c:v>65.346064515987109</c:v>
                      </c:pt>
                      <c:pt idx="9">
                        <c:v>49.229954838589897</c:v>
                      </c:pt>
                      <c:pt idx="10">
                        <c:v>54.247938962360124</c:v>
                      </c:pt>
                      <c:pt idx="11">
                        <c:v>29.521999999999998</c:v>
                      </c:pt>
                      <c:pt idx="12">
                        <c:v>32.005040000000001</c:v>
                      </c:pt>
                      <c:pt idx="13">
                        <c:v>26.2316</c:v>
                      </c:pt>
                      <c:pt idx="14">
                        <c:v>21.679699999999997</c:v>
                      </c:pt>
                      <c:pt idx="15">
                        <c:v>18.396809999999999</c:v>
                      </c:pt>
                    </c:numCache>
                  </c:numRef>
                </c:val>
                <c:smooth val="0"/>
                <c:extLst xmlns:c15="http://schemas.microsoft.com/office/drawing/2012/chart">
                  <c:ext xmlns:c16="http://schemas.microsoft.com/office/drawing/2014/chart" uri="{C3380CC4-5D6E-409C-BE32-E72D297353CC}">
                    <c16:uniqueId val="{00000006-CAF1-418B-847A-88DCDEB03115}"/>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Electricity!$B$426</c15:sqref>
                        </c15:formulaRef>
                      </c:ext>
                    </c:extLst>
                    <c:strCache>
                      <c:ptCount val="1"/>
                      <c:pt idx="0">
                        <c:v>Parks and Recreation</c:v>
                      </c:pt>
                    </c:strCache>
                  </c:strRef>
                </c:tx>
                <c:spPr>
                  <a:ln w="28575" cap="rnd">
                    <a:solidFill>
                      <a:schemeClr val="accent2">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Electricity!$C$418:$R$418</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Electricity!$C$426:$R$426</c15:sqref>
                        </c15:formulaRef>
                      </c:ext>
                    </c:extLst>
                    <c:numCache>
                      <c:formatCode>_(* #,##0.00_);_(* \(#,##0.00\);_(* "-"??_);_(@_)</c:formatCode>
                      <c:ptCount val="16"/>
                      <c:pt idx="0">
                        <c:v>20.982553840951805</c:v>
                      </c:pt>
                      <c:pt idx="1">
                        <c:v>37.350633913830357</c:v>
                      </c:pt>
                      <c:pt idx="2">
                        <c:v>53.444384596755839</c:v>
                      </c:pt>
                      <c:pt idx="3">
                        <c:v>142.52973604468713</c:v>
                      </c:pt>
                      <c:pt idx="4">
                        <c:v>202.52060564093938</c:v>
                      </c:pt>
                      <c:pt idx="5">
                        <c:v>101.2234887485339</c:v>
                      </c:pt>
                      <c:pt idx="6">
                        <c:v>57.673000000000002</c:v>
                      </c:pt>
                      <c:pt idx="7">
                        <c:v>75.673000000000002</c:v>
                      </c:pt>
                      <c:pt idx="8">
                        <c:v>59.375225806413994</c:v>
                      </c:pt>
                      <c:pt idx="9">
                        <c:v>34.518000000000001</c:v>
                      </c:pt>
                      <c:pt idx="10">
                        <c:v>40.137</c:v>
                      </c:pt>
                      <c:pt idx="11">
                        <c:v>37.681400000000004</c:v>
                      </c:pt>
                      <c:pt idx="12">
                        <c:v>42.91066</c:v>
                      </c:pt>
                      <c:pt idx="13">
                        <c:v>34.02243</c:v>
                      </c:pt>
                      <c:pt idx="14">
                        <c:v>66.826499999999996</c:v>
                      </c:pt>
                      <c:pt idx="15">
                        <c:v>10.043060000000001</c:v>
                      </c:pt>
                    </c:numCache>
                  </c:numRef>
                </c:val>
                <c:smooth val="0"/>
                <c:extLst xmlns:c15="http://schemas.microsoft.com/office/drawing/2012/chart">
                  <c:ext xmlns:c16="http://schemas.microsoft.com/office/drawing/2014/chart" uri="{C3380CC4-5D6E-409C-BE32-E72D297353CC}">
                    <c16:uniqueId val="{00000007-CAF1-418B-847A-88DCDEB03115}"/>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Electricity!$B$427</c15:sqref>
                        </c15:formulaRef>
                      </c:ext>
                    </c:extLst>
                    <c:strCache>
                      <c:ptCount val="1"/>
                      <c:pt idx="0">
                        <c:v>Cemeteries</c:v>
                      </c:pt>
                    </c:strCache>
                  </c:strRef>
                </c:tx>
                <c:spPr>
                  <a:ln w="28575" cap="rnd">
                    <a:solidFill>
                      <a:schemeClr val="accent3">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Electricity!$C$418:$R$418</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Electricity!$C$427:$R$427</c15:sqref>
                        </c15:formulaRef>
                      </c:ext>
                    </c:extLst>
                    <c:numCache>
                      <c:formatCode>_(* #,##0.00_);_(* \(#,##0.00\);_(* "-"??_);_(@_)</c:formatCode>
                      <c:ptCount val="16"/>
                      <c:pt idx="0">
                        <c:v>18.685437706829269</c:v>
                      </c:pt>
                      <c:pt idx="1">
                        <c:v>66.154181634430174</c:v>
                      </c:pt>
                      <c:pt idx="2">
                        <c:v>25.378007541707998</c:v>
                      </c:pt>
                      <c:pt idx="3">
                        <c:v>9.5842579141386501</c:v>
                      </c:pt>
                      <c:pt idx="4">
                        <c:v>49.175398675334336</c:v>
                      </c:pt>
                      <c:pt idx="5">
                        <c:v>48.332135831381734</c:v>
                      </c:pt>
                      <c:pt idx="6">
                        <c:v>20.716999999999999</c:v>
                      </c:pt>
                      <c:pt idx="7">
                        <c:v>14.718</c:v>
                      </c:pt>
                      <c:pt idx="8">
                        <c:v>18.4783548386681</c:v>
                      </c:pt>
                      <c:pt idx="9">
                        <c:v>16.967741935472201</c:v>
                      </c:pt>
                      <c:pt idx="10">
                        <c:v>14.023</c:v>
                      </c:pt>
                      <c:pt idx="11">
                        <c:v>13.456</c:v>
                      </c:pt>
                      <c:pt idx="12">
                        <c:v>16.009100000000004</c:v>
                      </c:pt>
                      <c:pt idx="13">
                        <c:v>7.5909399999999998</c:v>
                      </c:pt>
                      <c:pt idx="14">
                        <c:v>8.1427800000000001</c:v>
                      </c:pt>
                      <c:pt idx="15">
                        <c:v>7.4061500000000002</c:v>
                      </c:pt>
                    </c:numCache>
                  </c:numRef>
                </c:val>
                <c:smooth val="0"/>
                <c:extLst xmlns:c15="http://schemas.microsoft.com/office/drawing/2012/chart">
                  <c:ext xmlns:c16="http://schemas.microsoft.com/office/drawing/2014/chart" uri="{C3380CC4-5D6E-409C-BE32-E72D297353CC}">
                    <c16:uniqueId val="{00000008-CAF1-418B-847A-88DCDEB03115}"/>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Electricity!$B$428</c15:sqref>
                        </c15:formulaRef>
                      </c:ext>
                    </c:extLst>
                    <c:strCache>
                      <c:ptCount val="1"/>
                      <c:pt idx="0">
                        <c:v>Public Conveniences</c:v>
                      </c:pt>
                    </c:strCache>
                  </c:strRef>
                </c:tx>
                <c:spPr>
                  <a:ln w="28575" cap="rnd">
                    <a:solidFill>
                      <a:schemeClr val="accent4">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Electricity!$C$418:$R$418</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Electricity!$C$428:$R$428</c15:sqref>
                        </c15:formulaRef>
                      </c:ext>
                    </c:extLst>
                    <c:numCache>
                      <c:formatCode>_(* #,##0.00_);_(* \(#,##0.00\);_(* "-"??_);_(@_)</c:formatCode>
                      <c:ptCount val="16"/>
                      <c:pt idx="0">
                        <c:v>28.260514750140054</c:v>
                      </c:pt>
                      <c:pt idx="1">
                        <c:v>30.424737755782246</c:v>
                      </c:pt>
                      <c:pt idx="2">
                        <c:v>34.322102420509609</c:v>
                      </c:pt>
                      <c:pt idx="3">
                        <c:v>52.40763552230537</c:v>
                      </c:pt>
                      <c:pt idx="4">
                        <c:v>42.417755010062088</c:v>
                      </c:pt>
                      <c:pt idx="5">
                        <c:v>48.145638814756964</c:v>
                      </c:pt>
                      <c:pt idx="6">
                        <c:v>23.161999999999999</c:v>
                      </c:pt>
                      <c:pt idx="7">
                        <c:v>38.655999999999999</c:v>
                      </c:pt>
                      <c:pt idx="8">
                        <c:v>33.751903225745195</c:v>
                      </c:pt>
                      <c:pt idx="9">
                        <c:v>23.474995180780123</c:v>
                      </c:pt>
                      <c:pt idx="10">
                        <c:v>22.3515531628533</c:v>
                      </c:pt>
                      <c:pt idx="11">
                        <c:v>15.77</c:v>
                      </c:pt>
                      <c:pt idx="12">
                        <c:v>17.556099999999997</c:v>
                      </c:pt>
                      <c:pt idx="13">
                        <c:v>10.892370000000001</c:v>
                      </c:pt>
                      <c:pt idx="14">
                        <c:v>8.4598500000000012</c:v>
                      </c:pt>
                      <c:pt idx="15">
                        <c:v>6.390950000000001</c:v>
                      </c:pt>
                    </c:numCache>
                  </c:numRef>
                </c:val>
                <c:smooth val="0"/>
                <c:extLst xmlns:c15="http://schemas.microsoft.com/office/drawing/2012/chart">
                  <c:ext xmlns:c16="http://schemas.microsoft.com/office/drawing/2014/chart" uri="{C3380CC4-5D6E-409C-BE32-E72D297353CC}">
                    <c16:uniqueId val="{00000009-CAF1-418B-847A-88DCDEB03115}"/>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Electricity!$B$429</c15:sqref>
                        </c15:formulaRef>
                      </c:ext>
                    </c:extLst>
                    <c:strCache>
                      <c:ptCount val="1"/>
                      <c:pt idx="0">
                        <c:v>Community Centres</c:v>
                      </c:pt>
                    </c:strCache>
                  </c:strRef>
                </c:tx>
                <c:spPr>
                  <a:ln w="28575" cap="rnd">
                    <a:solidFill>
                      <a:schemeClr val="accent5">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Electricity!$C$418:$R$418</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Electricity!$C$429:$R$429</c15:sqref>
                        </c15:formulaRef>
                      </c:ext>
                    </c:extLst>
                    <c:numCache>
                      <c:formatCode>_(* #,##0.00_);_(* \(#,##0.00\);_(* "-"??_);_(@_)</c:formatCode>
                      <c:ptCount val="16"/>
                      <c:pt idx="0">
                        <c:v>51.50200000000001</c:v>
                      </c:pt>
                      <c:pt idx="1">
                        <c:v>15.61977103412347</c:v>
                      </c:pt>
                      <c:pt idx="2">
                        <c:v>2.8272289658765311</c:v>
                      </c:pt>
                      <c:pt idx="3">
                        <c:v>0</c:v>
                      </c:pt>
                      <c:pt idx="4">
                        <c:v>0</c:v>
                      </c:pt>
                      <c:pt idx="5">
                        <c:v>0</c:v>
                      </c:pt>
                      <c:pt idx="6">
                        <c:v>0</c:v>
                      </c:pt>
                      <c:pt idx="7">
                        <c:v>0</c:v>
                      </c:pt>
                      <c:pt idx="8">
                        <c:v>0</c:v>
                      </c:pt>
                      <c:pt idx="9">
                        <c:v>0</c:v>
                      </c:pt>
                      <c:pt idx="10">
                        <c:v>0</c:v>
                      </c:pt>
                      <c:pt idx="11">
                        <c:v>0</c:v>
                      </c:pt>
                      <c:pt idx="12">
                        <c:v>0</c:v>
                      </c:pt>
                      <c:pt idx="13">
                        <c:v>0</c:v>
                      </c:pt>
                      <c:pt idx="14">
                        <c:v>0</c:v>
                      </c:pt>
                      <c:pt idx="15">
                        <c:v>3.3810700000000002</c:v>
                      </c:pt>
                    </c:numCache>
                  </c:numRef>
                </c:val>
                <c:smooth val="0"/>
                <c:extLst xmlns:c15="http://schemas.microsoft.com/office/drawing/2012/chart">
                  <c:ext xmlns:c16="http://schemas.microsoft.com/office/drawing/2014/chart" uri="{C3380CC4-5D6E-409C-BE32-E72D297353CC}">
                    <c16:uniqueId val="{0000000A-CAF1-418B-847A-88DCDEB03115}"/>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Electricity!$B$430</c15:sqref>
                        </c15:formulaRef>
                      </c:ext>
                    </c:extLst>
                    <c:strCache>
                      <c:ptCount val="1"/>
                      <c:pt idx="0">
                        <c:v>Arts</c:v>
                      </c:pt>
                    </c:strCache>
                  </c:strRef>
                </c:tx>
                <c:spPr>
                  <a:ln w="28575" cap="rnd">
                    <a:solidFill>
                      <a:schemeClr val="accent6">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Electricity!$C$418:$R$418</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Electricity!$C$430:$R$430</c15:sqref>
                        </c15:formulaRef>
                      </c:ext>
                    </c:extLst>
                    <c:numCache>
                      <c:formatCode>_(* #,##0.00_);_(* \(#,##0.00\);_(* "-"??_);_(@_)</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mooth val="0"/>
                <c:extLst xmlns:c15="http://schemas.microsoft.com/office/drawing/2012/chart">
                  <c:ext xmlns:c16="http://schemas.microsoft.com/office/drawing/2014/chart" uri="{C3380CC4-5D6E-409C-BE32-E72D297353CC}">
                    <c16:uniqueId val="{0000000B-CAF1-418B-847A-88DCDEB03115}"/>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Electricity!$B$431</c15:sqref>
                        </c15:formulaRef>
                      </c:ext>
                    </c:extLst>
                    <c:strCache>
                      <c:ptCount val="1"/>
                      <c:pt idx="0">
                        <c:v>Other equipment</c:v>
                      </c:pt>
                    </c:strCache>
                  </c:strRef>
                </c:tx>
                <c:spPr>
                  <a:ln w="28575" cap="rnd">
                    <a:solidFill>
                      <a:schemeClr val="accent1">
                        <a:lumMod val="80000"/>
                        <a:lumOff val="20000"/>
                      </a:schemeClr>
                    </a:solidFill>
                    <a:round/>
                  </a:ln>
                  <a:effectLst/>
                </c:spPr>
                <c:marker>
                  <c:symbol val="none"/>
                </c:marker>
                <c:cat>
                  <c:strRef>
                    <c:extLst xmlns:c15="http://schemas.microsoft.com/office/drawing/2012/chart">
                      <c:ext xmlns:c15="http://schemas.microsoft.com/office/drawing/2012/chart" uri="{02D57815-91ED-43cb-92C2-25804820EDAC}">
                        <c15:formulaRef>
                          <c15:sqref>Electricity!$C$418:$R$418</c15:sqref>
                        </c15:formulaRef>
                      </c:ext>
                    </c:extLst>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extLst xmlns:c15="http://schemas.microsoft.com/office/drawing/2012/chart">
                      <c:ext xmlns:c15="http://schemas.microsoft.com/office/drawing/2012/chart" uri="{02D57815-91ED-43cb-92C2-25804820EDAC}">
                        <c15:formulaRef>
                          <c15:sqref>Electricity!$C$431:$R$431</c15:sqref>
                        </c15:formulaRef>
                      </c:ext>
                    </c:extLst>
                    <c:numCache>
                      <c:formatCode>_(* #,##0.00_);_(* \(#,##0.00\);_(* "-"??_);_(@_)</c:formatCode>
                      <c:ptCount val="16"/>
                      <c:pt idx="0">
                        <c:v>9.0218956670444577</c:v>
                      </c:pt>
                      <c:pt idx="1">
                        <c:v>7.5682647007603938</c:v>
                      </c:pt>
                      <c:pt idx="2">
                        <c:v>5.0858067107777334</c:v>
                      </c:pt>
                      <c:pt idx="3">
                        <c:v>4.1081600053671803</c:v>
                      </c:pt>
                      <c:pt idx="4">
                        <c:v>0.92195413855341413</c:v>
                      </c:pt>
                      <c:pt idx="5">
                        <c:v>0.41026444811969659</c:v>
                      </c:pt>
                      <c:pt idx="6">
                        <c:v>0.05</c:v>
                      </c:pt>
                      <c:pt idx="7">
                        <c:v>0</c:v>
                      </c:pt>
                      <c:pt idx="8">
                        <c:v>0</c:v>
                      </c:pt>
                      <c:pt idx="9">
                        <c:v>0</c:v>
                      </c:pt>
                      <c:pt idx="10">
                        <c:v>0</c:v>
                      </c:pt>
                      <c:pt idx="11">
                        <c:v>0</c:v>
                      </c:pt>
                      <c:pt idx="12">
                        <c:v>0</c:v>
                      </c:pt>
                      <c:pt idx="13">
                        <c:v>0</c:v>
                      </c:pt>
                      <c:pt idx="14">
                        <c:v>0</c:v>
                      </c:pt>
                      <c:pt idx="15">
                        <c:v>0</c:v>
                      </c:pt>
                    </c:numCache>
                  </c:numRef>
                </c:val>
                <c:smooth val="0"/>
                <c:extLst xmlns:c15="http://schemas.microsoft.com/office/drawing/2012/chart">
                  <c:ext xmlns:c16="http://schemas.microsoft.com/office/drawing/2014/chart" uri="{C3380CC4-5D6E-409C-BE32-E72D297353CC}">
                    <c16:uniqueId val="{0000000C-CAF1-418B-847A-88DCDEB03115}"/>
                  </c:ext>
                </c:extLst>
              </c15:ser>
            </c15:filteredLineSeries>
          </c:ext>
        </c:extLst>
      </c:lineChart>
      <c:catAx>
        <c:axId val="110875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08751504"/>
        <c:crosses val="autoZero"/>
        <c:auto val="1"/>
        <c:lblAlgn val="ctr"/>
        <c:lblOffset val="100"/>
        <c:noMultiLvlLbl val="0"/>
      </c:catAx>
      <c:valAx>
        <c:axId val="1108751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MWh</a:t>
                </a:r>
              </a:p>
            </c:rich>
          </c:tx>
          <c:layout>
            <c:manualLayout>
              <c:xMode val="edge"/>
              <c:yMode val="edge"/>
              <c:x val="6.2139614025644822E-3"/>
              <c:y val="0.294934759395428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 #,##0_);_(* \(#,##0\);_(* &quot;-&quot;_);_(@_)"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08756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baseline="0"/>
              <a:t>  </a:t>
            </a:r>
            <a:endParaRPr lang="en-GB"/>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4"/>
          <c:order val="4"/>
          <c:tx>
            <c:strRef>
              <c:f>Electricity!$B$423</c:f>
              <c:strCache>
                <c:ptCount val="1"/>
                <c:pt idx="0">
                  <c:v>Museums and Historic</c:v>
                </c:pt>
              </c:strCache>
            </c:strRef>
          </c:tx>
          <c:spPr>
            <a:ln w="28575" cap="rnd">
              <a:solidFill>
                <a:schemeClr val="accent5"/>
              </a:solidFill>
              <a:round/>
            </a:ln>
            <a:effectLst/>
          </c:spPr>
          <c:marker>
            <c:symbol val="none"/>
          </c:marker>
          <c:cat>
            <c:numRef>
              <c:f>Electricity!$C$418:$R$418</c:f>
              <c:numCache>
                <c:formatCode>General</c:formatCode>
                <c:ptCount val="16"/>
              </c:numCache>
            </c:numRef>
          </c:cat>
          <c:val>
            <c:numRef>
              <c:f>Electricity!$C$423:$R$423</c:f>
              <c:numCache>
                <c:formatCode>_(* #,##0.00_);_(* \(#,##0.00\);_(* "-"??_);_(@_)</c:formatCode>
                <c:ptCount val="16"/>
                <c:pt idx="0">
                  <c:v>145.94884861345537</c:v>
                </c:pt>
                <c:pt idx="1">
                  <c:v>232.84005854176766</c:v>
                </c:pt>
                <c:pt idx="2">
                  <c:v>234.22915371746885</c:v>
                </c:pt>
                <c:pt idx="3">
                  <c:v>231.66489578199668</c:v>
                </c:pt>
                <c:pt idx="4">
                  <c:v>219.90439620115259</c:v>
                </c:pt>
                <c:pt idx="5">
                  <c:v>244.7042892570112</c:v>
                </c:pt>
                <c:pt idx="6">
                  <c:v>176.63200000000001</c:v>
                </c:pt>
                <c:pt idx="7">
                  <c:v>176.52179999999998</c:v>
                </c:pt>
                <c:pt idx="8">
                  <c:v>103.6332065290075</c:v>
                </c:pt>
                <c:pt idx="9">
                  <c:v>188.0204032257794</c:v>
                </c:pt>
                <c:pt idx="10">
                  <c:v>227.65299999999999</c:v>
                </c:pt>
                <c:pt idx="11">
                  <c:v>182.61850000000001</c:v>
                </c:pt>
                <c:pt idx="12">
                  <c:v>155.48732000000001</c:v>
                </c:pt>
                <c:pt idx="13">
                  <c:v>210.41188</c:v>
                </c:pt>
                <c:pt idx="14">
                  <c:v>210.67676</c:v>
                </c:pt>
                <c:pt idx="15">
                  <c:v>230.05188000000001</c:v>
                </c:pt>
              </c:numCache>
            </c:numRef>
          </c:val>
          <c:smooth val="0"/>
          <c:extLst>
            <c:ext xmlns:c16="http://schemas.microsoft.com/office/drawing/2014/chart" uri="{C3380CC4-5D6E-409C-BE32-E72D297353CC}">
              <c16:uniqueId val="{00000001-C27A-4FF9-A9E2-B4F5160698BD}"/>
            </c:ext>
          </c:extLst>
        </c:ser>
        <c:ser>
          <c:idx val="5"/>
          <c:order val="5"/>
          <c:tx>
            <c:strRef>
              <c:f>Electricity!$B$424</c:f>
              <c:strCache>
                <c:ptCount val="1"/>
                <c:pt idx="0">
                  <c:v>Parking</c:v>
                </c:pt>
              </c:strCache>
            </c:strRef>
          </c:tx>
          <c:spPr>
            <a:ln w="28575" cap="rnd">
              <a:solidFill>
                <a:schemeClr val="accent6"/>
              </a:solidFill>
              <a:round/>
            </a:ln>
            <a:effectLst/>
          </c:spPr>
          <c:marker>
            <c:symbol val="none"/>
          </c:marker>
          <c:cat>
            <c:numRef>
              <c:f>Electricity!$C$418:$R$418</c:f>
              <c:numCache>
                <c:formatCode>General</c:formatCode>
                <c:ptCount val="16"/>
              </c:numCache>
            </c:numRef>
          </c:cat>
          <c:val>
            <c:numRef>
              <c:f>Electricity!$C$424:$R$424</c:f>
              <c:numCache>
                <c:formatCode>_(* #,##0.00_);_(* \(#,##0.00\);_(* "-"??_);_(@_)</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132.62</c:v>
                </c:pt>
                <c:pt idx="14">
                  <c:v>130.6148</c:v>
                </c:pt>
                <c:pt idx="15">
                  <c:v>137.5984</c:v>
                </c:pt>
              </c:numCache>
            </c:numRef>
          </c:val>
          <c:smooth val="0"/>
          <c:extLst>
            <c:ext xmlns:c16="http://schemas.microsoft.com/office/drawing/2014/chart" uri="{C3380CC4-5D6E-409C-BE32-E72D297353CC}">
              <c16:uniqueId val="{00000002-C27A-4FF9-A9E2-B4F5160698BD}"/>
            </c:ext>
          </c:extLst>
        </c:ser>
        <c:ser>
          <c:idx val="6"/>
          <c:order val="6"/>
          <c:tx>
            <c:strRef>
              <c:f>Electricity!$B$425</c:f>
              <c:strCache>
                <c:ptCount val="1"/>
                <c:pt idx="0">
                  <c:v>Commercial Property</c:v>
                </c:pt>
              </c:strCache>
            </c:strRef>
          </c:tx>
          <c:spPr>
            <a:ln w="28575" cap="rnd">
              <a:solidFill>
                <a:schemeClr val="accent1">
                  <a:lumMod val="60000"/>
                </a:schemeClr>
              </a:solidFill>
              <a:round/>
            </a:ln>
            <a:effectLst/>
          </c:spPr>
          <c:marker>
            <c:symbol val="none"/>
          </c:marker>
          <c:cat>
            <c:numRef>
              <c:f>Electricity!$C$418:$R$418</c:f>
              <c:numCache>
                <c:formatCode>General</c:formatCode>
                <c:ptCount val="16"/>
              </c:numCache>
            </c:numRef>
          </c:cat>
          <c:val>
            <c:numRef>
              <c:f>Electricity!$C$425:$R$425</c:f>
              <c:numCache>
                <c:formatCode>_(* #,##0.00_);_(* \(#,##0.00\);_(* "-"??_);_(@_)</c:formatCode>
                <c:ptCount val="16"/>
                <c:pt idx="0">
                  <c:v>83.957514787203806</c:v>
                </c:pt>
                <c:pt idx="1">
                  <c:v>104.11364056546867</c:v>
                </c:pt>
                <c:pt idx="2">
                  <c:v>84.624918359382605</c:v>
                </c:pt>
                <c:pt idx="3">
                  <c:v>31.637186538275056</c:v>
                </c:pt>
                <c:pt idx="4">
                  <c:v>58.35327365609426</c:v>
                </c:pt>
                <c:pt idx="5">
                  <c:v>77.567200158586317</c:v>
                </c:pt>
                <c:pt idx="6">
                  <c:v>74.967600000000004</c:v>
                </c:pt>
                <c:pt idx="7">
                  <c:v>79.951399999999992</c:v>
                </c:pt>
                <c:pt idx="8">
                  <c:v>141.00834249997192</c:v>
                </c:pt>
                <c:pt idx="9">
                  <c:v>206.16954079407807</c:v>
                </c:pt>
                <c:pt idx="10">
                  <c:v>88.143529999999998</c:v>
                </c:pt>
                <c:pt idx="11">
                  <c:v>77.351791500000019</c:v>
                </c:pt>
                <c:pt idx="12">
                  <c:v>90.465140000000005</c:v>
                </c:pt>
                <c:pt idx="13">
                  <c:v>77.944070000000011</c:v>
                </c:pt>
                <c:pt idx="14">
                  <c:v>69.171458999999999</c:v>
                </c:pt>
                <c:pt idx="15">
                  <c:v>64.874520799999999</c:v>
                </c:pt>
              </c:numCache>
            </c:numRef>
          </c:val>
          <c:smooth val="0"/>
          <c:extLst>
            <c:ext xmlns:c16="http://schemas.microsoft.com/office/drawing/2014/chart" uri="{C3380CC4-5D6E-409C-BE32-E72D297353CC}">
              <c16:uniqueId val="{00000003-C27A-4FF9-A9E2-B4F5160698BD}"/>
            </c:ext>
          </c:extLst>
        </c:ser>
        <c:ser>
          <c:idx val="7"/>
          <c:order val="7"/>
          <c:tx>
            <c:strRef>
              <c:f>Electricity!$B$426</c:f>
              <c:strCache>
                <c:ptCount val="1"/>
                <c:pt idx="0">
                  <c:v>Markets and Events</c:v>
                </c:pt>
              </c:strCache>
            </c:strRef>
          </c:tx>
          <c:spPr>
            <a:ln w="28575" cap="rnd">
              <a:solidFill>
                <a:schemeClr val="accent2">
                  <a:lumMod val="60000"/>
                </a:schemeClr>
              </a:solidFill>
              <a:round/>
            </a:ln>
            <a:effectLst/>
          </c:spPr>
          <c:marker>
            <c:symbol val="none"/>
          </c:marker>
          <c:cat>
            <c:numRef>
              <c:f>Electricity!$C$418:$R$418</c:f>
              <c:numCache>
                <c:formatCode>General</c:formatCode>
                <c:ptCount val="16"/>
              </c:numCache>
            </c:numRef>
          </c:cat>
          <c:val>
            <c:numRef>
              <c:f>Electricity!$C$426:$R$426</c:f>
              <c:numCache>
                <c:formatCode>_(* #,##0.00_);_(* \(#,##0.00\);_(* "-"??_);_(@_)</c:formatCode>
                <c:ptCount val="16"/>
                <c:pt idx="0">
                  <c:v>50.189997788900364</c:v>
                </c:pt>
                <c:pt idx="1">
                  <c:v>123.13129921124589</c:v>
                </c:pt>
                <c:pt idx="2">
                  <c:v>71.1870184833368</c:v>
                </c:pt>
                <c:pt idx="3">
                  <c:v>54.23785655356307</c:v>
                </c:pt>
                <c:pt idx="4">
                  <c:v>59.659402034463717</c:v>
                </c:pt>
                <c:pt idx="5">
                  <c:v>61.924328225249276</c:v>
                </c:pt>
                <c:pt idx="6">
                  <c:v>50.4</c:v>
                </c:pt>
                <c:pt idx="7">
                  <c:v>92.296000000000006</c:v>
                </c:pt>
                <c:pt idx="8">
                  <c:v>65.346064515987109</c:v>
                </c:pt>
                <c:pt idx="9">
                  <c:v>49.229954838589897</c:v>
                </c:pt>
                <c:pt idx="10">
                  <c:v>54.247938962360124</c:v>
                </c:pt>
                <c:pt idx="11">
                  <c:v>29.521999999999998</c:v>
                </c:pt>
                <c:pt idx="12">
                  <c:v>32.005040000000001</c:v>
                </c:pt>
                <c:pt idx="13">
                  <c:v>26.2316</c:v>
                </c:pt>
                <c:pt idx="14">
                  <c:v>21.679699999999997</c:v>
                </c:pt>
                <c:pt idx="15">
                  <c:v>18.396809999999999</c:v>
                </c:pt>
              </c:numCache>
            </c:numRef>
          </c:val>
          <c:smooth val="0"/>
          <c:extLst>
            <c:ext xmlns:c16="http://schemas.microsoft.com/office/drawing/2014/chart" uri="{C3380CC4-5D6E-409C-BE32-E72D297353CC}">
              <c16:uniqueId val="{00000004-C27A-4FF9-A9E2-B4F5160698BD}"/>
            </c:ext>
          </c:extLst>
        </c:ser>
        <c:ser>
          <c:idx val="8"/>
          <c:order val="8"/>
          <c:tx>
            <c:strRef>
              <c:f>Electricity!$B$427</c:f>
              <c:strCache>
                <c:ptCount val="1"/>
                <c:pt idx="0">
                  <c:v>Parks and Recreation</c:v>
                </c:pt>
              </c:strCache>
            </c:strRef>
          </c:tx>
          <c:spPr>
            <a:ln w="28575" cap="rnd">
              <a:solidFill>
                <a:schemeClr val="accent3">
                  <a:lumMod val="60000"/>
                </a:schemeClr>
              </a:solidFill>
              <a:round/>
            </a:ln>
            <a:effectLst/>
          </c:spPr>
          <c:marker>
            <c:symbol val="none"/>
          </c:marker>
          <c:cat>
            <c:numRef>
              <c:f>Electricity!$C$418:$R$418</c:f>
              <c:numCache>
                <c:formatCode>General</c:formatCode>
                <c:ptCount val="16"/>
              </c:numCache>
            </c:numRef>
          </c:cat>
          <c:val>
            <c:numRef>
              <c:f>Electricity!$C$427:$R$427</c:f>
              <c:numCache>
                <c:formatCode>_(* #,##0.00_);_(* \(#,##0.00\);_(* "-"??_);_(@_)</c:formatCode>
                <c:ptCount val="16"/>
                <c:pt idx="0">
                  <c:v>20.982553840951805</c:v>
                </c:pt>
                <c:pt idx="1">
                  <c:v>37.350633913830357</c:v>
                </c:pt>
                <c:pt idx="2">
                  <c:v>53.444384596755839</c:v>
                </c:pt>
                <c:pt idx="3">
                  <c:v>142.52973604468713</c:v>
                </c:pt>
                <c:pt idx="4">
                  <c:v>202.52060564093938</c:v>
                </c:pt>
                <c:pt idx="5">
                  <c:v>101.2234887485339</c:v>
                </c:pt>
                <c:pt idx="6">
                  <c:v>57.673000000000002</c:v>
                </c:pt>
                <c:pt idx="7">
                  <c:v>75.673000000000002</c:v>
                </c:pt>
                <c:pt idx="8">
                  <c:v>59.375225806413994</c:v>
                </c:pt>
                <c:pt idx="9">
                  <c:v>34.518000000000001</c:v>
                </c:pt>
                <c:pt idx="10">
                  <c:v>40.137</c:v>
                </c:pt>
                <c:pt idx="11">
                  <c:v>37.681400000000004</c:v>
                </c:pt>
                <c:pt idx="12">
                  <c:v>42.91066</c:v>
                </c:pt>
                <c:pt idx="13">
                  <c:v>34.02243</c:v>
                </c:pt>
                <c:pt idx="14">
                  <c:v>66.826499999999996</c:v>
                </c:pt>
                <c:pt idx="15">
                  <c:v>10.043060000000001</c:v>
                </c:pt>
              </c:numCache>
            </c:numRef>
          </c:val>
          <c:smooth val="0"/>
          <c:extLst>
            <c:ext xmlns:c16="http://schemas.microsoft.com/office/drawing/2014/chart" uri="{C3380CC4-5D6E-409C-BE32-E72D297353CC}">
              <c16:uniqueId val="{00000005-C27A-4FF9-A9E2-B4F5160698BD}"/>
            </c:ext>
          </c:extLst>
        </c:ser>
        <c:ser>
          <c:idx val="9"/>
          <c:order val="9"/>
          <c:tx>
            <c:strRef>
              <c:f>Electricity!$B$428</c:f>
              <c:strCache>
                <c:ptCount val="1"/>
                <c:pt idx="0">
                  <c:v>Cemeteries</c:v>
                </c:pt>
              </c:strCache>
            </c:strRef>
          </c:tx>
          <c:spPr>
            <a:ln w="28575" cap="rnd">
              <a:solidFill>
                <a:schemeClr val="accent4">
                  <a:lumMod val="60000"/>
                </a:schemeClr>
              </a:solidFill>
              <a:round/>
            </a:ln>
            <a:effectLst/>
          </c:spPr>
          <c:marker>
            <c:symbol val="none"/>
          </c:marker>
          <c:cat>
            <c:numRef>
              <c:f>Electricity!$C$418:$R$418</c:f>
              <c:numCache>
                <c:formatCode>General</c:formatCode>
                <c:ptCount val="16"/>
              </c:numCache>
            </c:numRef>
          </c:cat>
          <c:val>
            <c:numRef>
              <c:f>Electricity!$C$428:$R$428</c:f>
              <c:numCache>
                <c:formatCode>_(* #,##0.00_);_(* \(#,##0.00\);_(* "-"??_);_(@_)</c:formatCode>
                <c:ptCount val="16"/>
                <c:pt idx="0">
                  <c:v>18.685437706829269</c:v>
                </c:pt>
                <c:pt idx="1">
                  <c:v>66.154181634430174</c:v>
                </c:pt>
                <c:pt idx="2">
                  <c:v>25.378007541707998</c:v>
                </c:pt>
                <c:pt idx="3">
                  <c:v>9.5842579141386501</c:v>
                </c:pt>
                <c:pt idx="4">
                  <c:v>49.175398675334336</c:v>
                </c:pt>
                <c:pt idx="5">
                  <c:v>48.332135831381734</c:v>
                </c:pt>
                <c:pt idx="6">
                  <c:v>20.716999999999999</c:v>
                </c:pt>
                <c:pt idx="7">
                  <c:v>14.718</c:v>
                </c:pt>
                <c:pt idx="8">
                  <c:v>18.4783548386681</c:v>
                </c:pt>
                <c:pt idx="9">
                  <c:v>16.967741935472201</c:v>
                </c:pt>
                <c:pt idx="10">
                  <c:v>14.023</c:v>
                </c:pt>
                <c:pt idx="11">
                  <c:v>13.456</c:v>
                </c:pt>
                <c:pt idx="12">
                  <c:v>16.009100000000004</c:v>
                </c:pt>
                <c:pt idx="13">
                  <c:v>7.5909399999999998</c:v>
                </c:pt>
                <c:pt idx="14">
                  <c:v>8.1427800000000001</c:v>
                </c:pt>
                <c:pt idx="15">
                  <c:v>7.4061500000000002</c:v>
                </c:pt>
              </c:numCache>
            </c:numRef>
          </c:val>
          <c:smooth val="0"/>
          <c:extLst>
            <c:ext xmlns:c16="http://schemas.microsoft.com/office/drawing/2014/chart" uri="{C3380CC4-5D6E-409C-BE32-E72D297353CC}">
              <c16:uniqueId val="{00000006-C27A-4FF9-A9E2-B4F5160698BD}"/>
            </c:ext>
          </c:extLst>
        </c:ser>
        <c:ser>
          <c:idx val="10"/>
          <c:order val="10"/>
          <c:tx>
            <c:strRef>
              <c:f>Electricity!$B$429</c:f>
              <c:strCache>
                <c:ptCount val="1"/>
                <c:pt idx="0">
                  <c:v>Public Conveniences</c:v>
                </c:pt>
              </c:strCache>
            </c:strRef>
          </c:tx>
          <c:spPr>
            <a:ln w="28575" cap="rnd">
              <a:solidFill>
                <a:schemeClr val="accent5">
                  <a:lumMod val="60000"/>
                </a:schemeClr>
              </a:solidFill>
              <a:round/>
            </a:ln>
            <a:effectLst/>
          </c:spPr>
          <c:marker>
            <c:symbol val="none"/>
          </c:marker>
          <c:cat>
            <c:numRef>
              <c:f>Electricity!$C$418:$R$418</c:f>
              <c:numCache>
                <c:formatCode>General</c:formatCode>
                <c:ptCount val="16"/>
              </c:numCache>
            </c:numRef>
          </c:cat>
          <c:val>
            <c:numRef>
              <c:f>Electricity!$C$429:$R$429</c:f>
              <c:numCache>
                <c:formatCode>_(* #,##0.00_);_(* \(#,##0.00\);_(* "-"??_);_(@_)</c:formatCode>
                <c:ptCount val="16"/>
                <c:pt idx="0">
                  <c:v>28.260514750140054</c:v>
                </c:pt>
                <c:pt idx="1">
                  <c:v>30.424737755782246</c:v>
                </c:pt>
                <c:pt idx="2">
                  <c:v>34.322102420509609</c:v>
                </c:pt>
                <c:pt idx="3">
                  <c:v>52.40763552230537</c:v>
                </c:pt>
                <c:pt idx="4">
                  <c:v>42.417755010062088</c:v>
                </c:pt>
                <c:pt idx="5">
                  <c:v>48.145638814756964</c:v>
                </c:pt>
                <c:pt idx="6">
                  <c:v>23.161999999999999</c:v>
                </c:pt>
                <c:pt idx="7">
                  <c:v>38.655999999999999</c:v>
                </c:pt>
                <c:pt idx="8">
                  <c:v>33.751903225745195</c:v>
                </c:pt>
                <c:pt idx="9">
                  <c:v>23.474995180780123</c:v>
                </c:pt>
                <c:pt idx="10">
                  <c:v>22.3515531628533</c:v>
                </c:pt>
                <c:pt idx="11">
                  <c:v>15.77</c:v>
                </c:pt>
                <c:pt idx="12">
                  <c:v>17.556099999999997</c:v>
                </c:pt>
                <c:pt idx="13">
                  <c:v>10.892370000000001</c:v>
                </c:pt>
                <c:pt idx="14">
                  <c:v>8.4598500000000012</c:v>
                </c:pt>
                <c:pt idx="15">
                  <c:v>6.390950000000001</c:v>
                </c:pt>
              </c:numCache>
            </c:numRef>
          </c:val>
          <c:smooth val="0"/>
          <c:extLst>
            <c:ext xmlns:c16="http://schemas.microsoft.com/office/drawing/2014/chart" uri="{C3380CC4-5D6E-409C-BE32-E72D297353CC}">
              <c16:uniqueId val="{00000007-C27A-4FF9-A9E2-B4F5160698BD}"/>
            </c:ext>
          </c:extLst>
        </c:ser>
        <c:ser>
          <c:idx val="12"/>
          <c:order val="12"/>
          <c:tx>
            <c:strRef>
              <c:f>Electricity!$B$431</c:f>
              <c:strCache>
                <c:ptCount val="1"/>
                <c:pt idx="0">
                  <c:v>Arts</c:v>
                </c:pt>
              </c:strCache>
            </c:strRef>
          </c:tx>
          <c:spPr>
            <a:ln w="28575" cap="rnd">
              <a:solidFill>
                <a:schemeClr val="accent1">
                  <a:lumMod val="80000"/>
                  <a:lumOff val="20000"/>
                </a:schemeClr>
              </a:solidFill>
              <a:round/>
            </a:ln>
            <a:effectLst/>
          </c:spPr>
          <c:marker>
            <c:symbol val="none"/>
          </c:marker>
          <c:cat>
            <c:numRef>
              <c:f>Electricity!$C$418:$R$418</c:f>
              <c:numCache>
                <c:formatCode>General</c:formatCode>
                <c:ptCount val="16"/>
              </c:numCache>
            </c:numRef>
          </c:cat>
          <c:val>
            <c:numRef>
              <c:f>Electricity!$C$431:$R$431</c:f>
              <c:numCache>
                <c:formatCode>_(* #,##0.00_);_(* \(#,##0.00\);_(* "-"??_);_(@_)</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mooth val="0"/>
          <c:extLst>
            <c:ext xmlns:c16="http://schemas.microsoft.com/office/drawing/2014/chart" uri="{C3380CC4-5D6E-409C-BE32-E72D297353CC}">
              <c16:uniqueId val="{00000008-C27A-4FF9-A9E2-B4F5160698BD}"/>
            </c:ext>
          </c:extLst>
        </c:ser>
        <c:dLbls>
          <c:showLegendKey val="0"/>
          <c:showVal val="0"/>
          <c:showCatName val="0"/>
          <c:showSerName val="0"/>
          <c:showPercent val="0"/>
          <c:showBubbleSize val="0"/>
        </c:dLbls>
        <c:smooth val="0"/>
        <c:axId val="1108756304"/>
        <c:axId val="1108751504"/>
        <c:extLst>
          <c:ext xmlns:c15="http://schemas.microsoft.com/office/drawing/2012/chart" uri="{02D57815-91ED-43cb-92C2-25804820EDAC}">
            <c15:filteredLineSeries>
              <c15:ser>
                <c:idx val="0"/>
                <c:order val="0"/>
                <c:tx>
                  <c:strRef>
                    <c:extLst>
                      <c:ext uri="{02D57815-91ED-43cb-92C2-25804820EDAC}">
                        <c15:formulaRef>
                          <c15:sqref>Electricity!$B$419</c15:sqref>
                        </c15:formulaRef>
                      </c:ext>
                    </c:extLst>
                    <c:strCache>
                      <c:ptCount val="1"/>
                      <c:pt idx="0">
                        <c:v>Electriciy Consumption kWh by Property Group</c:v>
                      </c:pt>
                    </c:strCache>
                  </c:strRef>
                </c:tx>
                <c:spPr>
                  <a:ln w="28575" cap="rnd">
                    <a:solidFill>
                      <a:schemeClr val="accent1"/>
                    </a:solidFill>
                    <a:round/>
                  </a:ln>
                  <a:effectLst/>
                </c:spPr>
                <c:marker>
                  <c:symbol val="none"/>
                </c:marker>
                <c:cat>
                  <c:numRef>
                    <c:extLst>
                      <c:ext uri="{02D57815-91ED-43cb-92C2-25804820EDAC}">
                        <c15:formulaRef>
                          <c15:sqref>Electricity!$C$418:$R$418</c15:sqref>
                        </c15:formulaRef>
                      </c:ext>
                    </c:extLst>
                    <c:numCache>
                      <c:formatCode>General</c:formatCode>
                      <c:ptCount val="16"/>
                    </c:numCache>
                  </c:numRef>
                </c:cat>
                <c:val>
                  <c:numRef>
                    <c:extLst>
                      <c:ext uri="{02D57815-91ED-43cb-92C2-25804820EDAC}">
                        <c15:formulaRef>
                          <c15:sqref>Electricity!$C$419:$R$419</c15:sqref>
                        </c15:formulaRef>
                      </c:ext>
                    </c:extLst>
                    <c:numCache>
                      <c:formatCode>@</c:formatCode>
                      <c:ptCount val="16"/>
                      <c:pt idx="0">
                        <c:v>0</c:v>
                      </c:pt>
                      <c:pt idx="1">
                        <c:v>0</c:v>
                      </c:pt>
                      <c:pt idx="2">
                        <c:v>0</c:v>
                      </c:pt>
                      <c:pt idx="3">
                        <c:v>0</c:v>
                      </c:pt>
                      <c:pt idx="4">
                        <c:v>0</c:v>
                      </c:pt>
                      <c:pt idx="5">
                        <c:v>0</c:v>
                      </c:pt>
                      <c:pt idx="6">
                        <c:v>0</c:v>
                      </c:pt>
                      <c:pt idx="7">
                        <c:v>0</c:v>
                      </c:pt>
                      <c:pt idx="8" formatCode="General">
                        <c:v>0</c:v>
                      </c:pt>
                      <c:pt idx="9" formatCode="0">
                        <c:v>0</c:v>
                      </c:pt>
                      <c:pt idx="10" formatCode="General">
                        <c:v>0</c:v>
                      </c:pt>
                      <c:pt idx="11" formatCode="General">
                        <c:v>0</c:v>
                      </c:pt>
                      <c:pt idx="12" formatCode="General">
                        <c:v>0</c:v>
                      </c:pt>
                      <c:pt idx="13" formatCode="General">
                        <c:v>0</c:v>
                      </c:pt>
                      <c:pt idx="14" formatCode="General">
                        <c:v>0</c:v>
                      </c:pt>
                      <c:pt idx="15" formatCode="General">
                        <c:v>0</c:v>
                      </c:pt>
                    </c:numCache>
                  </c:numRef>
                </c:val>
                <c:smooth val="0"/>
                <c:extLst>
                  <c:ext xmlns:c16="http://schemas.microsoft.com/office/drawing/2014/chart" uri="{C3380CC4-5D6E-409C-BE32-E72D297353CC}">
                    <c16:uniqueId val="{00000009-C27A-4FF9-A9E2-B4F5160698BD}"/>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Electricity!$B$420</c15:sqref>
                        </c15:formulaRef>
                      </c:ext>
                    </c:extLst>
                    <c:strCache>
                      <c:ptCount val="1"/>
                      <c:pt idx="0">
                        <c:v>Grand Total</c:v>
                      </c:pt>
                    </c:strCache>
                  </c:strRef>
                </c:tx>
                <c:spPr>
                  <a:ln w="28575" cap="rnd">
                    <a:solidFill>
                      <a:schemeClr val="accent2"/>
                    </a:solidFill>
                    <a:round/>
                  </a:ln>
                  <a:effectLst/>
                </c:spPr>
                <c:marker>
                  <c:symbol val="none"/>
                </c:marker>
                <c:cat>
                  <c:numRef>
                    <c:extLst xmlns:c15="http://schemas.microsoft.com/office/drawing/2012/chart">
                      <c:ext xmlns:c15="http://schemas.microsoft.com/office/drawing/2012/chart" uri="{02D57815-91ED-43cb-92C2-25804820EDAC}">
                        <c15:formulaRef>
                          <c15:sqref>Electricity!$C$418:$R$418</c15:sqref>
                        </c15:formulaRef>
                      </c:ext>
                    </c:extLst>
                    <c:numCache>
                      <c:formatCode>General</c:formatCode>
                      <c:ptCount val="16"/>
                    </c:numCache>
                  </c:numRef>
                </c:cat>
                <c:val>
                  <c:numRef>
                    <c:extLst xmlns:c15="http://schemas.microsoft.com/office/drawing/2012/chart">
                      <c:ext xmlns:c15="http://schemas.microsoft.com/office/drawing/2012/chart" uri="{02D57815-91ED-43cb-92C2-25804820EDAC}">
                        <c15:formulaRef>
                          <c15:sqref>Electricity!$C$420:$R$420</c15:sqref>
                        </c15:formulaRef>
                      </c:ext>
                    </c:extLst>
                    <c:numCache>
                      <c:formatCode>_(* #,##0.00_);_(* \(#,##0.00\);_(* "-"??_);_(@_)</c:formatCode>
                      <c:ptCount val="16"/>
                      <c:pt idx="0">
                        <c:v>3019.3353453155023</c:v>
                      </c:pt>
                      <c:pt idx="1">
                        <c:v>3318.5232481338498</c:v>
                      </c:pt>
                      <c:pt idx="2">
                        <c:v>3121.4742643456739</c:v>
                      </c:pt>
                      <c:pt idx="3">
                        <c:v>2887.9154606179395</c:v>
                      </c:pt>
                      <c:pt idx="4">
                        <c:v>2942.6973240634752</c:v>
                      </c:pt>
                      <c:pt idx="5">
                        <c:v>2971.1357369356392</c:v>
                      </c:pt>
                      <c:pt idx="6">
                        <c:v>2451.0763854385095</c:v>
                      </c:pt>
                      <c:pt idx="7">
                        <c:v>2803.581159777505</c:v>
                      </c:pt>
                      <c:pt idx="8">
                        <c:v>2718.817757375708</c:v>
                      </c:pt>
                      <c:pt idx="9">
                        <c:v>2535.9443997800572</c:v>
                      </c:pt>
                      <c:pt idx="10">
                        <c:v>2326.6235046519023</c:v>
                      </c:pt>
                      <c:pt idx="11">
                        <c:v>1878.4337021929887</c:v>
                      </c:pt>
                      <c:pt idx="12">
                        <c:v>2238.4591048706839</c:v>
                      </c:pt>
                      <c:pt idx="13">
                        <c:v>1990.584804631417</c:v>
                      </c:pt>
                      <c:pt idx="14">
                        <c:v>1902.3071139506312</c:v>
                      </c:pt>
                      <c:pt idx="15">
                        <c:v>2028.2718355687612</c:v>
                      </c:pt>
                    </c:numCache>
                  </c:numRef>
                </c:val>
                <c:smooth val="0"/>
                <c:extLst xmlns:c15="http://schemas.microsoft.com/office/drawing/2012/chart">
                  <c:ext xmlns:c16="http://schemas.microsoft.com/office/drawing/2014/chart" uri="{C3380CC4-5D6E-409C-BE32-E72D297353CC}">
                    <c16:uniqueId val="{0000000A-C27A-4FF9-A9E2-B4F5160698BD}"/>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Electricity!$B$421</c15:sqref>
                        </c15:formulaRef>
                      </c:ext>
                    </c:extLst>
                    <c:strCache>
                      <c:ptCount val="1"/>
                      <c:pt idx="0">
                        <c:v>Housing</c:v>
                      </c:pt>
                    </c:strCache>
                  </c:strRef>
                </c:tx>
                <c:spPr>
                  <a:ln w="28575" cap="rnd">
                    <a:solidFill>
                      <a:schemeClr val="accent3"/>
                    </a:solidFill>
                    <a:round/>
                  </a:ln>
                  <a:effectLst/>
                </c:spPr>
                <c:marker>
                  <c:symbol val="none"/>
                </c:marker>
                <c:cat>
                  <c:numRef>
                    <c:extLst xmlns:c15="http://schemas.microsoft.com/office/drawing/2012/chart">
                      <c:ext xmlns:c15="http://schemas.microsoft.com/office/drawing/2012/chart" uri="{02D57815-91ED-43cb-92C2-25804820EDAC}">
                        <c15:formulaRef>
                          <c15:sqref>Electricity!$C$418:$R$418</c15:sqref>
                        </c15:formulaRef>
                      </c:ext>
                    </c:extLst>
                    <c:numCache>
                      <c:formatCode>General</c:formatCode>
                      <c:ptCount val="16"/>
                    </c:numCache>
                  </c:numRef>
                </c:cat>
                <c:val>
                  <c:numRef>
                    <c:extLst xmlns:c15="http://schemas.microsoft.com/office/drawing/2012/chart">
                      <c:ext xmlns:c15="http://schemas.microsoft.com/office/drawing/2012/chart" uri="{02D57815-91ED-43cb-92C2-25804820EDAC}">
                        <c15:formulaRef>
                          <c15:sqref>Electricity!$C$421:$R$421</c15:sqref>
                        </c15:formulaRef>
                      </c:ext>
                    </c:extLst>
                    <c:numCache>
                      <c:formatCode>_(* #,##0.00_);_(* \(#,##0.00\);_(* "-"??_);_(@_)</c:formatCode>
                      <c:ptCount val="16"/>
                      <c:pt idx="0">
                        <c:v>1669.125582160977</c:v>
                      </c:pt>
                      <c:pt idx="1">
                        <c:v>1705.9414607764402</c:v>
                      </c:pt>
                      <c:pt idx="2">
                        <c:v>1546.5233435498576</c:v>
                      </c:pt>
                      <c:pt idx="3">
                        <c:v>1247.8379322576059</c:v>
                      </c:pt>
                      <c:pt idx="4">
                        <c:v>1237.4815387068757</c:v>
                      </c:pt>
                      <c:pt idx="5">
                        <c:v>1336.7239914519996</c:v>
                      </c:pt>
                      <c:pt idx="6">
                        <c:v>1067.3157854385097</c:v>
                      </c:pt>
                      <c:pt idx="7">
                        <c:v>1368.1489597775048</c:v>
                      </c:pt>
                      <c:pt idx="8">
                        <c:v>1406.5876599599142</c:v>
                      </c:pt>
                      <c:pt idx="9">
                        <c:v>1669.6307638053577</c:v>
                      </c:pt>
                      <c:pt idx="10">
                        <c:v>1145.6639825266891</c:v>
                      </c:pt>
                      <c:pt idx="11">
                        <c:v>954.92851069298888</c:v>
                      </c:pt>
                      <c:pt idx="12">
                        <c:v>1209.8907448706836</c:v>
                      </c:pt>
                      <c:pt idx="13">
                        <c:v>804.75651463141674</c:v>
                      </c:pt>
                      <c:pt idx="14">
                        <c:v>820.05126495063098</c:v>
                      </c:pt>
                      <c:pt idx="15">
                        <c:v>975.05551476876121</c:v>
                      </c:pt>
                    </c:numCache>
                  </c:numRef>
                </c:val>
                <c:smooth val="0"/>
                <c:extLst xmlns:c15="http://schemas.microsoft.com/office/drawing/2012/chart">
                  <c:ext xmlns:c16="http://schemas.microsoft.com/office/drawing/2014/chart" uri="{C3380CC4-5D6E-409C-BE32-E72D297353CC}">
                    <c16:uniqueId val="{0000000B-C27A-4FF9-A9E2-B4F5160698BD}"/>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Electricity!$B$422</c15:sqref>
                        </c15:formulaRef>
                      </c:ext>
                    </c:extLst>
                    <c:strCache>
                      <c:ptCount val="1"/>
                      <c:pt idx="0">
                        <c:v>Offices</c:v>
                      </c:pt>
                    </c:strCache>
                  </c:strRef>
                </c:tx>
                <c:spPr>
                  <a:ln w="28575" cap="rnd">
                    <a:solidFill>
                      <a:schemeClr val="accent4"/>
                    </a:solidFill>
                    <a:round/>
                  </a:ln>
                  <a:effectLst/>
                </c:spPr>
                <c:marker>
                  <c:symbol val="none"/>
                </c:marker>
                <c:cat>
                  <c:numRef>
                    <c:extLst xmlns:c15="http://schemas.microsoft.com/office/drawing/2012/chart">
                      <c:ext xmlns:c15="http://schemas.microsoft.com/office/drawing/2012/chart" uri="{02D57815-91ED-43cb-92C2-25804820EDAC}">
                        <c15:formulaRef>
                          <c15:sqref>Electricity!$C$418:$R$418</c15:sqref>
                        </c15:formulaRef>
                      </c:ext>
                    </c:extLst>
                    <c:numCache>
                      <c:formatCode>General</c:formatCode>
                      <c:ptCount val="16"/>
                    </c:numCache>
                  </c:numRef>
                </c:cat>
                <c:val>
                  <c:numRef>
                    <c:extLst xmlns:c15="http://schemas.microsoft.com/office/drawing/2012/chart">
                      <c:ext xmlns:c15="http://schemas.microsoft.com/office/drawing/2012/chart" uri="{02D57815-91ED-43cb-92C2-25804820EDAC}">
                        <c15:formulaRef>
                          <c15:sqref>Electricity!$C$422:$R$422</c15:sqref>
                        </c15:formulaRef>
                      </c:ext>
                    </c:extLst>
                    <c:numCache>
                      <c:formatCode>_(* #,##0.00_);_(* \(#,##0.00\);_(* "-"??_);_(@_)</c:formatCode>
                      <c:ptCount val="16"/>
                      <c:pt idx="0">
                        <c:v>941.66100000000017</c:v>
                      </c:pt>
                      <c:pt idx="1">
                        <c:v>995.3792000000002</c:v>
                      </c:pt>
                      <c:pt idx="2">
                        <c:v>1063.8523</c:v>
                      </c:pt>
                      <c:pt idx="3">
                        <c:v>1113.9078</c:v>
                      </c:pt>
                      <c:pt idx="4">
                        <c:v>1072.2629999999999</c:v>
                      </c:pt>
                      <c:pt idx="5">
                        <c:v>1052.1043999999999</c:v>
                      </c:pt>
                      <c:pt idx="6">
                        <c:v>980.15899999999999</c:v>
                      </c:pt>
                      <c:pt idx="7">
                        <c:v>957.61599999999999</c:v>
                      </c:pt>
                      <c:pt idx="8">
                        <c:v>890.63699999999994</c:v>
                      </c:pt>
                      <c:pt idx="9">
                        <c:v>347.93299999999999</c:v>
                      </c:pt>
                      <c:pt idx="10">
                        <c:v>734.40350000000001</c:v>
                      </c:pt>
                      <c:pt idx="11">
                        <c:v>567.10550000000001</c:v>
                      </c:pt>
                      <c:pt idx="12">
                        <c:v>674.13499999999999</c:v>
                      </c:pt>
                      <c:pt idx="13">
                        <c:v>686.11500000000001</c:v>
                      </c:pt>
                      <c:pt idx="14">
                        <c:v>566.68399999999997</c:v>
                      </c:pt>
                      <c:pt idx="15">
                        <c:v>575.07348000000002</c:v>
                      </c:pt>
                    </c:numCache>
                  </c:numRef>
                </c:val>
                <c:smooth val="0"/>
                <c:extLst xmlns:c15="http://schemas.microsoft.com/office/drawing/2012/chart">
                  <c:ext xmlns:c16="http://schemas.microsoft.com/office/drawing/2014/chart" uri="{C3380CC4-5D6E-409C-BE32-E72D297353CC}">
                    <c16:uniqueId val="{00000000-C27A-4FF9-A9E2-B4F5160698BD}"/>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Electricity!$B$430</c15:sqref>
                        </c15:formulaRef>
                      </c:ext>
                    </c:extLst>
                    <c:strCache>
                      <c:ptCount val="1"/>
                      <c:pt idx="0">
                        <c:v>Community Centres</c:v>
                      </c:pt>
                    </c:strCache>
                  </c:strRef>
                </c:tx>
                <c:spPr>
                  <a:ln w="28575" cap="rnd">
                    <a:solidFill>
                      <a:schemeClr val="accent6">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Electricity!$C$418:$R$418</c15:sqref>
                        </c15:formulaRef>
                      </c:ext>
                    </c:extLst>
                    <c:numCache>
                      <c:formatCode>General</c:formatCode>
                      <c:ptCount val="16"/>
                    </c:numCache>
                  </c:numRef>
                </c:cat>
                <c:val>
                  <c:numRef>
                    <c:extLst xmlns:c15="http://schemas.microsoft.com/office/drawing/2012/chart">
                      <c:ext xmlns:c15="http://schemas.microsoft.com/office/drawing/2012/chart" uri="{02D57815-91ED-43cb-92C2-25804820EDAC}">
                        <c15:formulaRef>
                          <c15:sqref>Electricity!$C$430:$R$430</c15:sqref>
                        </c15:formulaRef>
                      </c:ext>
                    </c:extLst>
                    <c:numCache>
                      <c:formatCode>_(* #,##0.00_);_(* \(#,##0.00\);_(* "-"??_);_(@_)</c:formatCode>
                      <c:ptCount val="16"/>
                      <c:pt idx="0">
                        <c:v>51.50200000000001</c:v>
                      </c:pt>
                      <c:pt idx="1">
                        <c:v>15.61977103412347</c:v>
                      </c:pt>
                      <c:pt idx="2">
                        <c:v>2.8272289658765311</c:v>
                      </c:pt>
                      <c:pt idx="3">
                        <c:v>0</c:v>
                      </c:pt>
                      <c:pt idx="4">
                        <c:v>0</c:v>
                      </c:pt>
                      <c:pt idx="5">
                        <c:v>0</c:v>
                      </c:pt>
                      <c:pt idx="6">
                        <c:v>0</c:v>
                      </c:pt>
                      <c:pt idx="7">
                        <c:v>0</c:v>
                      </c:pt>
                      <c:pt idx="8">
                        <c:v>0</c:v>
                      </c:pt>
                      <c:pt idx="9">
                        <c:v>0</c:v>
                      </c:pt>
                      <c:pt idx="10">
                        <c:v>0</c:v>
                      </c:pt>
                      <c:pt idx="11">
                        <c:v>0</c:v>
                      </c:pt>
                      <c:pt idx="12">
                        <c:v>0</c:v>
                      </c:pt>
                      <c:pt idx="13">
                        <c:v>0</c:v>
                      </c:pt>
                      <c:pt idx="14">
                        <c:v>0</c:v>
                      </c:pt>
                      <c:pt idx="15">
                        <c:v>3.3810700000000002</c:v>
                      </c:pt>
                    </c:numCache>
                  </c:numRef>
                </c:val>
                <c:smooth val="0"/>
                <c:extLst xmlns:c15="http://schemas.microsoft.com/office/drawing/2012/chart">
                  <c:ext xmlns:c16="http://schemas.microsoft.com/office/drawing/2014/chart" uri="{C3380CC4-5D6E-409C-BE32-E72D297353CC}">
                    <c16:uniqueId val="{0000000C-C27A-4FF9-A9E2-B4F5160698BD}"/>
                  </c:ext>
                </c:extLst>
              </c15:ser>
            </c15:filteredLineSeries>
          </c:ext>
        </c:extLst>
      </c:lineChart>
      <c:catAx>
        <c:axId val="110875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08751504"/>
        <c:crosses val="autoZero"/>
        <c:auto val="1"/>
        <c:lblAlgn val="ctr"/>
        <c:lblOffset val="100"/>
        <c:noMultiLvlLbl val="0"/>
      </c:catAx>
      <c:valAx>
        <c:axId val="1108751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MWh</a:t>
                </a:r>
              </a:p>
            </c:rich>
          </c:tx>
          <c:layout>
            <c:manualLayout>
              <c:xMode val="edge"/>
              <c:yMode val="edge"/>
              <c:x val="1.9444444444444445E-2"/>
              <c:y val="0.2508333333333333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 #,##0_);_(* \(#,##0\);_(* &quot;-&quot;_);_(@_)"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08756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68429277101113"/>
          <c:y val="7.4972436604189632E-2"/>
          <c:w val="0.84205991891586873"/>
          <c:h val="0.55184158209551259"/>
        </c:manualLayout>
      </c:layout>
      <c:lineChart>
        <c:grouping val="standard"/>
        <c:varyColors val="0"/>
        <c:ser>
          <c:idx val="0"/>
          <c:order val="0"/>
          <c:tx>
            <c:strRef>
              <c:f>Sheet1!$A$2</c:f>
              <c:strCache>
                <c:ptCount val="1"/>
                <c:pt idx="0">
                  <c:v>Scope 3</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Sheet1!$B$1:$Q$1</c:f>
              <c:strCache>
                <c:ptCount val="16"/>
                <c:pt idx="0">
                  <c:v>2008/09</c:v>
                </c:pt>
                <c:pt idx="1">
                  <c:v>2009/10</c:v>
                </c:pt>
                <c:pt idx="2">
                  <c:v>2010/11</c:v>
                </c:pt>
                <c:pt idx="3">
                  <c:v>2011/12</c:v>
                </c:pt>
                <c:pt idx="4">
                  <c:v>2012/13</c:v>
                </c:pt>
                <c:pt idx="5">
                  <c:v>2013/14</c:v>
                </c:pt>
                <c:pt idx="6">
                  <c:v>2014/15</c:v>
                </c:pt>
                <c:pt idx="7">
                  <c:v>2015/16</c:v>
                </c:pt>
                <c:pt idx="8">
                  <c:v>2015/17</c:v>
                </c:pt>
                <c:pt idx="9">
                  <c:v>2017/18</c:v>
                </c:pt>
                <c:pt idx="10">
                  <c:v>2018/19</c:v>
                </c:pt>
                <c:pt idx="11">
                  <c:v>2019/20</c:v>
                </c:pt>
                <c:pt idx="12">
                  <c:v>2020/21</c:v>
                </c:pt>
                <c:pt idx="13">
                  <c:v>2021/22</c:v>
                </c:pt>
                <c:pt idx="14">
                  <c:v>2022/23</c:v>
                </c:pt>
                <c:pt idx="15">
                  <c:v>2023/24</c:v>
                </c:pt>
              </c:strCache>
            </c:strRef>
          </c:cat>
          <c:val>
            <c:numRef>
              <c:f>Sheet1!$B$2:$Q$2</c:f>
            </c:numRef>
          </c:val>
          <c:smooth val="0"/>
          <c:extLst>
            <c:ext xmlns:c16="http://schemas.microsoft.com/office/drawing/2014/chart" uri="{C3380CC4-5D6E-409C-BE32-E72D297353CC}">
              <c16:uniqueId val="{00000000-C055-48CE-AB40-F0C071B90782}"/>
            </c:ext>
          </c:extLst>
        </c:ser>
        <c:ser>
          <c:idx val="1"/>
          <c:order val="1"/>
          <c:tx>
            <c:strRef>
              <c:f>Sheet1!$A$3</c:f>
              <c:strCache>
                <c:ptCount val="1"/>
                <c:pt idx="0">
                  <c:v>Large Contractors - Transport</c:v>
                </c:pt>
              </c:strCache>
            </c:strRef>
          </c:tx>
          <c:spPr>
            <a:ln w="28575" cap="rnd">
              <a:solidFill>
                <a:schemeClr val="accent2"/>
              </a:solidFill>
              <a:round/>
            </a:ln>
            <a:effectLst/>
          </c:spPr>
          <c:marker>
            <c:symbol val="none"/>
          </c:marker>
          <c:cat>
            <c:strRef>
              <c:f>Sheet1!$B$1:$Q$1</c:f>
              <c:strCache>
                <c:ptCount val="16"/>
                <c:pt idx="0">
                  <c:v>2008/09</c:v>
                </c:pt>
                <c:pt idx="1">
                  <c:v>2009/10</c:v>
                </c:pt>
                <c:pt idx="2">
                  <c:v>2010/11</c:v>
                </c:pt>
                <c:pt idx="3">
                  <c:v>2011/12</c:v>
                </c:pt>
                <c:pt idx="4">
                  <c:v>2012/13</c:v>
                </c:pt>
                <c:pt idx="5">
                  <c:v>2013/14</c:v>
                </c:pt>
                <c:pt idx="6">
                  <c:v>2014/15</c:v>
                </c:pt>
                <c:pt idx="7">
                  <c:v>2015/16</c:v>
                </c:pt>
                <c:pt idx="8">
                  <c:v>2015/17</c:v>
                </c:pt>
                <c:pt idx="9">
                  <c:v>2017/18</c:v>
                </c:pt>
                <c:pt idx="10">
                  <c:v>2018/19</c:v>
                </c:pt>
                <c:pt idx="11">
                  <c:v>2019/20</c:v>
                </c:pt>
                <c:pt idx="12">
                  <c:v>2020/21</c:v>
                </c:pt>
                <c:pt idx="13">
                  <c:v>2021/22</c:v>
                </c:pt>
                <c:pt idx="14">
                  <c:v>2022/23</c:v>
                </c:pt>
                <c:pt idx="15">
                  <c:v>2023/24</c:v>
                </c:pt>
              </c:strCache>
            </c:strRef>
          </c:cat>
          <c:val>
            <c:numRef>
              <c:f>Sheet1!$B$3:$Q$3</c:f>
              <c:numCache>
                <c:formatCode>#,##0.0</c:formatCode>
                <c:ptCount val="16"/>
                <c:pt idx="0">
                  <c:v>1113.4491329648779</c:v>
                </c:pt>
                <c:pt idx="1">
                  <c:v>1229.41900623471</c:v>
                </c:pt>
                <c:pt idx="2">
                  <c:v>1115.7302499524365</c:v>
                </c:pt>
                <c:pt idx="3">
                  <c:v>1120.522389767933</c:v>
                </c:pt>
                <c:pt idx="4">
                  <c:v>1105.5240306226992</c:v>
                </c:pt>
                <c:pt idx="5">
                  <c:v>783.55625161764897</c:v>
                </c:pt>
                <c:pt idx="6">
                  <c:v>1164.3028534500002</c:v>
                </c:pt>
                <c:pt idx="7">
                  <c:v>946.28136125581273</c:v>
                </c:pt>
                <c:pt idx="8">
                  <c:v>749.72559581127973</c:v>
                </c:pt>
                <c:pt idx="9">
                  <c:v>882.01808867395232</c:v>
                </c:pt>
                <c:pt idx="10">
                  <c:v>608.37182328879999</c:v>
                </c:pt>
                <c:pt idx="11">
                  <c:v>478.56449096</c:v>
                </c:pt>
                <c:pt idx="12">
                  <c:v>440.09182604030002</c:v>
                </c:pt>
                <c:pt idx="13">
                  <c:v>566.72607449091743</c:v>
                </c:pt>
                <c:pt idx="14">
                  <c:v>742.28471460570017</c:v>
                </c:pt>
                <c:pt idx="15">
                  <c:v>749.34950174167977</c:v>
                </c:pt>
              </c:numCache>
            </c:numRef>
          </c:val>
          <c:smooth val="0"/>
          <c:extLst>
            <c:ext xmlns:c16="http://schemas.microsoft.com/office/drawing/2014/chart" uri="{C3380CC4-5D6E-409C-BE32-E72D297353CC}">
              <c16:uniqueId val="{00000001-C055-48CE-AB40-F0C071B90782}"/>
            </c:ext>
          </c:extLst>
        </c:ser>
        <c:ser>
          <c:idx val="2"/>
          <c:order val="2"/>
          <c:tx>
            <c:strRef>
              <c:f>Sheet1!$A$4</c:f>
              <c:strCache>
                <c:ptCount val="1"/>
                <c:pt idx="0">
                  <c:v>Large Contractors - Electricity</c:v>
                </c:pt>
              </c:strCache>
            </c:strRef>
          </c:tx>
          <c:spPr>
            <a:ln w="28575" cap="rnd">
              <a:solidFill>
                <a:schemeClr val="accent3"/>
              </a:solidFill>
              <a:round/>
            </a:ln>
            <a:effectLst/>
          </c:spPr>
          <c:marker>
            <c:symbol val="none"/>
          </c:marker>
          <c:cat>
            <c:strRef>
              <c:f>Sheet1!$B$1:$Q$1</c:f>
              <c:strCache>
                <c:ptCount val="16"/>
                <c:pt idx="0">
                  <c:v>2008/09</c:v>
                </c:pt>
                <c:pt idx="1">
                  <c:v>2009/10</c:v>
                </c:pt>
                <c:pt idx="2">
                  <c:v>2010/11</c:v>
                </c:pt>
                <c:pt idx="3">
                  <c:v>2011/12</c:v>
                </c:pt>
                <c:pt idx="4">
                  <c:v>2012/13</c:v>
                </c:pt>
                <c:pt idx="5">
                  <c:v>2013/14</c:v>
                </c:pt>
                <c:pt idx="6">
                  <c:v>2014/15</c:v>
                </c:pt>
                <c:pt idx="7">
                  <c:v>2015/16</c:v>
                </c:pt>
                <c:pt idx="8">
                  <c:v>2015/17</c:v>
                </c:pt>
                <c:pt idx="9">
                  <c:v>2017/18</c:v>
                </c:pt>
                <c:pt idx="10">
                  <c:v>2018/19</c:v>
                </c:pt>
                <c:pt idx="11">
                  <c:v>2019/20</c:v>
                </c:pt>
                <c:pt idx="12">
                  <c:v>2020/21</c:v>
                </c:pt>
                <c:pt idx="13">
                  <c:v>2021/22</c:v>
                </c:pt>
                <c:pt idx="14">
                  <c:v>2022/23</c:v>
                </c:pt>
                <c:pt idx="15">
                  <c:v>2023/24</c:v>
                </c:pt>
              </c:strCache>
            </c:strRef>
          </c:cat>
          <c:val>
            <c:numRef>
              <c:f>Sheet1!$B$4:$Q$4</c:f>
              <c:numCache>
                <c:formatCode>#,##0.0</c:formatCode>
                <c:ptCount val="16"/>
                <c:pt idx="0">
                  <c:v>1284.1775353052608</c:v>
                </c:pt>
                <c:pt idx="1">
                  <c:v>1497.771759908268</c:v>
                </c:pt>
                <c:pt idx="2">
                  <c:v>1458.6206407733434</c:v>
                </c:pt>
                <c:pt idx="3">
                  <c:v>1163.8254144219868</c:v>
                </c:pt>
                <c:pt idx="4">
                  <c:v>1351.4354684892598</c:v>
                </c:pt>
                <c:pt idx="5">
                  <c:v>1456.1624284093441</c:v>
                </c:pt>
                <c:pt idx="6">
                  <c:v>1642.466311616</c:v>
                </c:pt>
                <c:pt idx="7">
                  <c:v>1360.3459864660001</c:v>
                </c:pt>
                <c:pt idx="8">
                  <c:v>1734.9920613648344</c:v>
                </c:pt>
                <c:pt idx="9">
                  <c:v>1238.3222447455428</c:v>
                </c:pt>
                <c:pt idx="10">
                  <c:v>972.85469293000006</c:v>
                </c:pt>
                <c:pt idx="11">
                  <c:v>812.14670219906316</c:v>
                </c:pt>
                <c:pt idx="12">
                  <c:v>411.00698695079996</c:v>
                </c:pt>
                <c:pt idx="13">
                  <c:v>634.53166024639995</c:v>
                </c:pt>
                <c:pt idx="14">
                  <c:v>522.66266430839994</c:v>
                </c:pt>
                <c:pt idx="15">
                  <c:v>692.94712664524729</c:v>
                </c:pt>
              </c:numCache>
            </c:numRef>
          </c:val>
          <c:smooth val="0"/>
          <c:extLst>
            <c:ext xmlns:c16="http://schemas.microsoft.com/office/drawing/2014/chart" uri="{C3380CC4-5D6E-409C-BE32-E72D297353CC}">
              <c16:uniqueId val="{00000002-C055-48CE-AB40-F0C071B90782}"/>
            </c:ext>
          </c:extLst>
        </c:ser>
        <c:ser>
          <c:idx val="3"/>
          <c:order val="3"/>
          <c:tx>
            <c:strRef>
              <c:f>Sheet1!$A$5</c:f>
              <c:strCache>
                <c:ptCount val="1"/>
                <c:pt idx="0">
                  <c:v>Large Contractors - Gas</c:v>
                </c:pt>
              </c:strCache>
            </c:strRef>
          </c:tx>
          <c:spPr>
            <a:ln w="28575" cap="rnd">
              <a:solidFill>
                <a:schemeClr val="accent4"/>
              </a:solidFill>
              <a:round/>
            </a:ln>
            <a:effectLst/>
          </c:spPr>
          <c:marker>
            <c:symbol val="none"/>
          </c:marker>
          <c:cat>
            <c:strRef>
              <c:f>Sheet1!$B$1:$Q$1</c:f>
              <c:strCache>
                <c:ptCount val="16"/>
                <c:pt idx="0">
                  <c:v>2008/09</c:v>
                </c:pt>
                <c:pt idx="1">
                  <c:v>2009/10</c:v>
                </c:pt>
                <c:pt idx="2">
                  <c:v>2010/11</c:v>
                </c:pt>
                <c:pt idx="3">
                  <c:v>2011/12</c:v>
                </c:pt>
                <c:pt idx="4">
                  <c:v>2012/13</c:v>
                </c:pt>
                <c:pt idx="5">
                  <c:v>2013/14</c:v>
                </c:pt>
                <c:pt idx="6">
                  <c:v>2014/15</c:v>
                </c:pt>
                <c:pt idx="7">
                  <c:v>2015/16</c:v>
                </c:pt>
                <c:pt idx="8">
                  <c:v>2015/17</c:v>
                </c:pt>
                <c:pt idx="9">
                  <c:v>2017/18</c:v>
                </c:pt>
                <c:pt idx="10">
                  <c:v>2018/19</c:v>
                </c:pt>
                <c:pt idx="11">
                  <c:v>2019/20</c:v>
                </c:pt>
                <c:pt idx="12">
                  <c:v>2020/21</c:v>
                </c:pt>
                <c:pt idx="13">
                  <c:v>2021/22</c:v>
                </c:pt>
                <c:pt idx="14">
                  <c:v>2022/23</c:v>
                </c:pt>
                <c:pt idx="15">
                  <c:v>2023/24</c:v>
                </c:pt>
              </c:strCache>
            </c:strRef>
          </c:cat>
          <c:val>
            <c:numRef>
              <c:f>Sheet1!$B$5:$Q$5</c:f>
              <c:numCache>
                <c:formatCode>#,##0.0</c:formatCode>
                <c:ptCount val="16"/>
                <c:pt idx="0">
                  <c:v>1531.2426572994889</c:v>
                </c:pt>
                <c:pt idx="1">
                  <c:v>1373.5273615183278</c:v>
                </c:pt>
                <c:pt idx="2">
                  <c:v>1209.6431971777006</c:v>
                </c:pt>
                <c:pt idx="3">
                  <c:v>778.03748775487907</c:v>
                </c:pt>
                <c:pt idx="4">
                  <c:v>1139.2594491187151</c:v>
                </c:pt>
                <c:pt idx="5">
                  <c:v>1316.2759229713615</c:v>
                </c:pt>
                <c:pt idx="6">
                  <c:v>1046.0405740750002</c:v>
                </c:pt>
                <c:pt idx="7">
                  <c:v>1544.035243319536</c:v>
                </c:pt>
                <c:pt idx="8">
                  <c:v>1033.4338435633902</c:v>
                </c:pt>
                <c:pt idx="9">
                  <c:v>1543.750675892828</c:v>
                </c:pt>
                <c:pt idx="10">
                  <c:v>1369.3710148556831</c:v>
                </c:pt>
                <c:pt idx="11">
                  <c:v>1248.5732258496444</c:v>
                </c:pt>
                <c:pt idx="12">
                  <c:v>769.12955201231227</c:v>
                </c:pt>
                <c:pt idx="13">
                  <c:v>1294.9522555375997</c:v>
                </c:pt>
                <c:pt idx="14">
                  <c:v>1297.758510142</c:v>
                </c:pt>
                <c:pt idx="15">
                  <c:v>1000.3129642262695</c:v>
                </c:pt>
              </c:numCache>
            </c:numRef>
          </c:val>
          <c:smooth val="0"/>
          <c:extLst>
            <c:ext xmlns:c16="http://schemas.microsoft.com/office/drawing/2014/chart" uri="{C3380CC4-5D6E-409C-BE32-E72D297353CC}">
              <c16:uniqueId val="{00000003-C055-48CE-AB40-F0C071B90782}"/>
            </c:ext>
          </c:extLst>
        </c:ser>
        <c:ser>
          <c:idx val="4"/>
          <c:order val="4"/>
          <c:tx>
            <c:strRef>
              <c:f>Sheet1!$A$6</c:f>
              <c:strCache>
                <c:ptCount val="1"/>
                <c:pt idx="0">
                  <c:v>Large Contractors - T&amp;D</c:v>
                </c:pt>
              </c:strCache>
            </c:strRef>
          </c:tx>
          <c:spPr>
            <a:ln w="28575" cap="rnd">
              <a:solidFill>
                <a:schemeClr val="accent5"/>
              </a:solidFill>
              <a:round/>
            </a:ln>
            <a:effectLst/>
          </c:spPr>
          <c:marker>
            <c:symbol val="none"/>
          </c:marker>
          <c:cat>
            <c:strRef>
              <c:f>Sheet1!$B$1:$Q$1</c:f>
              <c:strCache>
                <c:ptCount val="16"/>
                <c:pt idx="0">
                  <c:v>2008/09</c:v>
                </c:pt>
                <c:pt idx="1">
                  <c:v>2009/10</c:v>
                </c:pt>
                <c:pt idx="2">
                  <c:v>2010/11</c:v>
                </c:pt>
                <c:pt idx="3">
                  <c:v>2011/12</c:v>
                </c:pt>
                <c:pt idx="4">
                  <c:v>2012/13</c:v>
                </c:pt>
                <c:pt idx="5">
                  <c:v>2013/14</c:v>
                </c:pt>
                <c:pt idx="6">
                  <c:v>2014/15</c:v>
                </c:pt>
                <c:pt idx="7">
                  <c:v>2015/16</c:v>
                </c:pt>
                <c:pt idx="8">
                  <c:v>2015/17</c:v>
                </c:pt>
                <c:pt idx="9">
                  <c:v>2017/18</c:v>
                </c:pt>
                <c:pt idx="10">
                  <c:v>2018/19</c:v>
                </c:pt>
                <c:pt idx="11">
                  <c:v>2019/20</c:v>
                </c:pt>
                <c:pt idx="12">
                  <c:v>2020/21</c:v>
                </c:pt>
                <c:pt idx="13">
                  <c:v>2021/22</c:v>
                </c:pt>
                <c:pt idx="14">
                  <c:v>2022/23</c:v>
                </c:pt>
                <c:pt idx="15">
                  <c:v>2023/24</c:v>
                </c:pt>
              </c:strCache>
            </c:strRef>
          </c:cat>
          <c:val>
            <c:numRef>
              <c:f>Sheet1!$B$6:$Q$6</c:f>
              <c:numCache>
                <c:formatCode>#,##0.0</c:formatCode>
                <c:ptCount val="16"/>
                <c:pt idx="0">
                  <c:v>99.8442338669648</c:v>
                </c:pt>
                <c:pt idx="1">
                  <c:v>118.59394465971381</c:v>
                </c:pt>
                <c:pt idx="2">
                  <c:v>117.45666613385723</c:v>
                </c:pt>
                <c:pt idx="3">
                  <c:v>99.454873927931317</c:v>
                </c:pt>
                <c:pt idx="4">
                  <c:v>106.75876032542</c:v>
                </c:pt>
                <c:pt idx="5">
                  <c:v>124.50666000294494</c:v>
                </c:pt>
                <c:pt idx="6">
                  <c:v>143.62358675199999</c:v>
                </c:pt>
                <c:pt idx="7">
                  <c:v>112.314855024</c:v>
                </c:pt>
                <c:pt idx="8">
                  <c:v>156.93035827464482</c:v>
                </c:pt>
                <c:pt idx="9">
                  <c:v>115.78010065077366</c:v>
                </c:pt>
                <c:pt idx="10">
                  <c:v>82.929959870000005</c:v>
                </c:pt>
                <c:pt idx="11">
                  <c:v>68.949856955084798</c:v>
                </c:pt>
                <c:pt idx="12">
                  <c:v>35.346530361000006</c:v>
                </c:pt>
                <c:pt idx="13">
                  <c:v>56.152450883199982</c:v>
                </c:pt>
                <c:pt idx="14">
                  <c:v>47.812092934199995</c:v>
                </c:pt>
                <c:pt idx="15">
                  <c:v>59.950586135847871</c:v>
                </c:pt>
              </c:numCache>
            </c:numRef>
          </c:val>
          <c:smooth val="0"/>
          <c:extLst>
            <c:ext xmlns:c16="http://schemas.microsoft.com/office/drawing/2014/chart" uri="{C3380CC4-5D6E-409C-BE32-E72D297353CC}">
              <c16:uniqueId val="{00000004-C055-48CE-AB40-F0C071B90782}"/>
            </c:ext>
          </c:extLst>
        </c:ser>
        <c:dLbls>
          <c:showLegendKey val="0"/>
          <c:showVal val="0"/>
          <c:showCatName val="0"/>
          <c:showSerName val="0"/>
          <c:showPercent val="0"/>
          <c:showBubbleSize val="0"/>
        </c:dLbls>
        <c:smooth val="0"/>
        <c:axId val="1243309247"/>
        <c:axId val="1403199983"/>
      </c:lineChart>
      <c:catAx>
        <c:axId val="1243309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03199983"/>
        <c:crosses val="autoZero"/>
        <c:auto val="1"/>
        <c:lblAlgn val="ctr"/>
        <c:lblOffset val="100"/>
        <c:noMultiLvlLbl val="0"/>
      </c:catAx>
      <c:valAx>
        <c:axId val="14031999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Tonnes of CO2e</a:t>
                </a:r>
              </a:p>
            </c:rich>
          </c:tx>
          <c:layout>
            <c:manualLayout>
              <c:xMode val="edge"/>
              <c:yMode val="edge"/>
              <c:x val="1.1769526604102822E-2"/>
              <c:y val="0.2010785752111746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43309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0.72826</cdr:x>
      <cdr:y>0.51329</cdr:y>
    </cdr:from>
    <cdr:to>
      <cdr:x>0.72826</cdr:x>
      <cdr:y>0.70807</cdr:y>
    </cdr:to>
    <cdr:cxnSp macro="">
      <cdr:nvCxnSpPr>
        <cdr:cNvPr id="3" name="Straight Connector 2">
          <a:extLst xmlns:a="http://schemas.openxmlformats.org/drawingml/2006/main">
            <a:ext uri="{FF2B5EF4-FFF2-40B4-BE49-F238E27FC236}">
              <a16:creationId xmlns:a16="http://schemas.microsoft.com/office/drawing/2014/main" id="{D64CC5D5-BBD9-583A-8518-85B966C2670D}"/>
            </a:ext>
          </a:extLst>
        </cdr:cNvPr>
        <cdr:cNvCxnSpPr/>
      </cdr:nvCxnSpPr>
      <cdr:spPr>
        <a:xfrm xmlns:a="http://schemas.openxmlformats.org/drawingml/2006/main">
          <a:off x="4135437" y="1777999"/>
          <a:ext cx="0" cy="674688"/>
        </a:xfrm>
        <a:prstGeom xmlns:a="http://schemas.openxmlformats.org/drawingml/2006/main" prst="line">
          <a:avLst/>
        </a:prstGeom>
        <a:ln xmlns:a="http://schemas.openxmlformats.org/drawingml/2006/main" w="127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0.78837</cdr:x>
      <cdr:y>0.46517</cdr:y>
    </cdr:from>
    <cdr:to>
      <cdr:x>0.90159</cdr:x>
      <cdr:y>0.5385</cdr:y>
    </cdr:to>
    <cdr:sp macro="" textlink="">
      <cdr:nvSpPr>
        <cdr:cNvPr id="5" name="TextBox 4">
          <a:extLst xmlns:a="http://schemas.openxmlformats.org/drawingml/2006/main">
            <a:ext uri="{FF2B5EF4-FFF2-40B4-BE49-F238E27FC236}">
              <a16:creationId xmlns:a16="http://schemas.microsoft.com/office/drawing/2014/main" id="{E2B8BAC5-512E-47A2-D44B-89570082459D}"/>
            </a:ext>
          </a:extLst>
        </cdr:cNvPr>
        <cdr:cNvSpPr txBox="1"/>
      </cdr:nvSpPr>
      <cdr:spPr>
        <a:xfrm xmlns:a="http://schemas.openxmlformats.org/drawingml/2006/main">
          <a:off x="4476750" y="1611312"/>
          <a:ext cx="642938" cy="254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b="1">
              <a:solidFill>
                <a:schemeClr val="accent5">
                  <a:lumMod val="75000"/>
                </a:schemeClr>
              </a:solidFill>
            </a:rPr>
            <a:t>2,677</a:t>
          </a:r>
        </a:p>
      </cdr:txBody>
    </cdr:sp>
  </cdr:relSizeAnchor>
  <cdr:relSizeAnchor xmlns:cdr="http://schemas.openxmlformats.org/drawingml/2006/chartDrawing">
    <cdr:from>
      <cdr:x>0.71708</cdr:x>
      <cdr:y>0.36114</cdr:y>
    </cdr:from>
    <cdr:to>
      <cdr:x>0.83031</cdr:x>
      <cdr:y>0.43446</cdr:y>
    </cdr:to>
    <cdr:sp macro="" textlink="">
      <cdr:nvSpPr>
        <cdr:cNvPr id="6" name="TextBox 1">
          <a:extLst xmlns:a="http://schemas.openxmlformats.org/drawingml/2006/main">
            <a:ext uri="{FF2B5EF4-FFF2-40B4-BE49-F238E27FC236}">
              <a16:creationId xmlns:a16="http://schemas.microsoft.com/office/drawing/2014/main" id="{2117C458-E267-6491-C8C0-C1D059BEB82D}"/>
            </a:ext>
          </a:extLst>
        </cdr:cNvPr>
        <cdr:cNvSpPr txBox="1"/>
      </cdr:nvSpPr>
      <cdr:spPr>
        <a:xfrm xmlns:a="http://schemas.openxmlformats.org/drawingml/2006/main">
          <a:off x="4071692" y="1250965"/>
          <a:ext cx="642939" cy="253975"/>
        </a:xfrm>
        <a:prstGeom xmlns:a="http://schemas.openxmlformats.org/drawingml/2006/main" prst="rect">
          <a:avLst/>
        </a:prstGeom>
        <a:solidFill xmlns:a="http://schemas.openxmlformats.org/drawingml/2006/main">
          <a:sysClr val="window" lastClr="FFFFFF"/>
        </a:solidFill>
        <a:ln xmlns:a="http://schemas.openxmlformats.org/drawingml/2006/main">
          <a:noFill/>
        </a:ln>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b="1">
              <a:solidFill>
                <a:schemeClr val="accent2">
                  <a:lumMod val="75000"/>
                </a:schemeClr>
              </a:solidFill>
            </a:rPr>
            <a:t>3,603</a:t>
          </a:r>
        </a:p>
      </cdr:txBody>
    </cdr:sp>
  </cdr:relSizeAnchor>
  <cdr:relSizeAnchor xmlns:cdr="http://schemas.openxmlformats.org/drawingml/2006/chartDrawing">
    <cdr:from>
      <cdr:x>0.73162</cdr:x>
      <cdr:y>0.51558</cdr:y>
    </cdr:from>
    <cdr:to>
      <cdr:x>0.79676</cdr:x>
      <cdr:y>0.5165</cdr:y>
    </cdr:to>
    <cdr:cxnSp macro="">
      <cdr:nvCxnSpPr>
        <cdr:cNvPr id="7" name="Straight Connector 6">
          <a:extLst xmlns:a="http://schemas.openxmlformats.org/drawingml/2006/main">
            <a:ext uri="{FF2B5EF4-FFF2-40B4-BE49-F238E27FC236}">
              <a16:creationId xmlns:a16="http://schemas.microsoft.com/office/drawing/2014/main" id="{60EF1E0B-D268-0C95-27E7-8AAB33DE93E1}"/>
            </a:ext>
          </a:extLst>
        </cdr:cNvPr>
        <cdr:cNvCxnSpPr/>
      </cdr:nvCxnSpPr>
      <cdr:spPr>
        <a:xfrm xmlns:a="http://schemas.openxmlformats.org/drawingml/2006/main" flipV="1">
          <a:off x="4154487" y="1785938"/>
          <a:ext cx="369888" cy="3174"/>
        </a:xfrm>
        <a:prstGeom xmlns:a="http://schemas.openxmlformats.org/drawingml/2006/main" prst="line">
          <a:avLst/>
        </a:prstGeom>
        <a:ln xmlns:a="http://schemas.openxmlformats.org/drawingml/2006/main" w="127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F974AA295AA4EB599F45C97A1CCA7" ma:contentTypeVersion="17" ma:contentTypeDescription="Create a new document." ma:contentTypeScope="" ma:versionID="a3bf957f975067ed5953db9b71b63642">
  <xsd:schema xmlns:xsd="http://www.w3.org/2001/XMLSchema" xmlns:xs="http://www.w3.org/2001/XMLSchema" xmlns:p="http://schemas.microsoft.com/office/2006/metadata/properties" xmlns:ns1="http://schemas.microsoft.com/sharepoint/v3" xmlns:ns2="2434a575-55a7-441c-b7bf-f65408a331a0" xmlns:ns3="7d708ecd-3ffd-4639-a9be-14f6ef8856e9" targetNamespace="http://schemas.microsoft.com/office/2006/metadata/properties" ma:root="true" ma:fieldsID="30f9378de8782cb0b0075872af7299d3" ns1:_="" ns2:_="" ns3:_="">
    <xsd:import namespace="http://schemas.microsoft.com/sharepoint/v3"/>
    <xsd:import namespace="2434a575-55a7-441c-b7bf-f65408a331a0"/>
    <xsd:import namespace="7d708ecd-3ffd-4639-a9be-14f6ef8856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34a575-55a7-441c-b7bf-f65408a33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d84279-32ed-4071-86da-cd82b6768fc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708ecd-3ffd-4639-a9be-14f6ef8856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8896f10-b002-4f4c-ab69-dcfdf2f44d10}" ma:internalName="TaxCatchAll" ma:showField="CatchAllData" ma:web="7d708ecd-3ffd-4639-a9be-14f6ef8856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708ecd-3ffd-4639-a9be-14f6ef8856e9" xsi:nil="true"/>
    <_ip_UnifiedCompliancePolicyUIAction xmlns="http://schemas.microsoft.com/sharepoint/v3" xsi:nil="true"/>
    <_ip_UnifiedCompliancePolicyProperties xmlns="http://schemas.microsoft.com/sharepoint/v3" xsi:nil="true"/>
    <lcf76f155ced4ddcb4097134ff3c332f xmlns="2434a575-55a7-441c-b7bf-f65408a331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4AD97-C58D-4005-A704-278539E45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34a575-55a7-441c-b7bf-f65408a331a0"/>
    <ds:schemaRef ds:uri="7d708ecd-3ffd-4639-a9be-14f6ef885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1BD31-2B3F-490F-897A-E099C16F9A60}">
  <ds:schemaRefs>
    <ds:schemaRef ds:uri="http://schemas.microsoft.com/sharepoint/v3/contenttype/forms"/>
  </ds:schemaRefs>
</ds:datastoreItem>
</file>

<file path=customXml/itemProps3.xml><?xml version="1.0" encoding="utf-8"?>
<ds:datastoreItem xmlns:ds="http://schemas.openxmlformats.org/officeDocument/2006/customXml" ds:itemID="{F2689504-995E-4DAF-8A44-8B482710D416}">
  <ds:schemaRefs>
    <ds:schemaRef ds:uri="http://schemas.microsoft.com/office/2006/metadata/properties"/>
    <ds:schemaRef ds:uri="http://schemas.microsoft.com/office/infopath/2007/PartnerControls"/>
    <ds:schemaRef ds:uri="7d708ecd-3ffd-4639-a9be-14f6ef8856e9"/>
    <ds:schemaRef ds:uri="http://schemas.microsoft.com/sharepoint/v3"/>
    <ds:schemaRef ds:uri="2434a575-55a7-441c-b7bf-f65408a331a0"/>
  </ds:schemaRefs>
</ds:datastoreItem>
</file>

<file path=customXml/itemProps4.xml><?xml version="1.0" encoding="utf-8"?>
<ds:datastoreItem xmlns:ds="http://schemas.openxmlformats.org/officeDocument/2006/customXml" ds:itemID="{4444E4F0-D7A2-4A9E-9C90-AA7D7CF0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24</Pages>
  <Words>5716</Words>
  <Characters>32582</Characters>
  <Application>Microsoft Office Word</Application>
  <DocSecurity>0</DocSecurity>
  <Lines>271</Lines>
  <Paragraphs>76</Paragraphs>
  <ScaleCrop>false</ScaleCrop>
  <Company/>
  <LinksUpToDate>false</LinksUpToDate>
  <CharactersWithSpaces>38222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Tarpey</dc:creator>
  <cp:keywords/>
  <dc:description/>
  <cp:lastModifiedBy>Claire Wainwright</cp:lastModifiedBy>
  <cp:revision>279</cp:revision>
  <dcterms:created xsi:type="dcterms:W3CDTF">2024-11-05T00:49:00Z</dcterms:created>
  <dcterms:modified xsi:type="dcterms:W3CDTF">2025-01-28T16:01:00Z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dfa1f464-2e96-4fb6-9600-0d337d9516c4</vt:lpwstr>
  </property>
  <property fmtid="{D5CDD505-2E9C-101B-9397-08002B2CF9AE}" pid="3" name="ContentTypeId">
    <vt:lpwstr>0x010100029F974AA295AA4EB599F45C97A1CCA7</vt:lpwstr>
  </property>
  <property fmtid="{D5CDD505-2E9C-101B-9397-08002B2CF9AE}" pid="4" name="MediaServiceImageTags">
    <vt:lpwstr/>
  </property>
</Properties>
</file>